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440"/>
        <w:gridCol w:w="2160"/>
        <w:gridCol w:w="1260"/>
        <w:gridCol w:w="540"/>
        <w:gridCol w:w="900"/>
        <w:gridCol w:w="1080"/>
        <w:gridCol w:w="900"/>
        <w:gridCol w:w="720"/>
        <w:gridCol w:w="2226"/>
        <w:gridCol w:w="1554"/>
        <w:gridCol w:w="900"/>
        <w:gridCol w:w="720"/>
      </w:tblGrid>
      <w:tr w:rsidR="00EC63AC" w:rsidTr="00A86131">
        <w:trPr>
          <w:cantSplit/>
          <w:tblHeader/>
        </w:trPr>
        <w:tc>
          <w:tcPr>
            <w:tcW w:w="1440" w:type="dxa"/>
            <w:tcBorders>
              <w:top w:val="single" w:sz="4" w:space="0" w:color="auto"/>
            </w:tcBorders>
          </w:tcPr>
          <w:p w:rsidR="00EC63AC" w:rsidRDefault="00EC63AC" w:rsidP="00EC63AC">
            <w:pPr>
              <w:rPr>
                <w:sz w:val="18"/>
              </w:rPr>
            </w:pPr>
            <w:r>
              <w:rPr>
                <w:sz w:val="18"/>
              </w:rPr>
              <w:t>Celex: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C63AC" w:rsidRPr="00304B89" w:rsidRDefault="00EC63AC" w:rsidP="00EC63AC">
            <w:pPr>
              <w:spacing w:before="60"/>
              <w:ind w:right="58"/>
              <w:rPr>
                <w:b/>
                <w:sz w:val="18"/>
              </w:rPr>
            </w:pPr>
            <w:r w:rsidRPr="00304B89">
              <w:rPr>
                <w:b/>
                <w:sz w:val="18"/>
              </w:rPr>
              <w:t>320</w:t>
            </w:r>
            <w:r>
              <w:rPr>
                <w:b/>
                <w:sz w:val="18"/>
              </w:rPr>
              <w:t>20</w:t>
            </w:r>
            <w:r w:rsidRPr="00304B89">
              <w:rPr>
                <w:b/>
                <w:sz w:val="18"/>
              </w:rPr>
              <w:t>L</w:t>
            </w:r>
            <w:r>
              <w:rPr>
                <w:b/>
                <w:sz w:val="18"/>
              </w:rPr>
              <w:t>0285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C63AC" w:rsidRPr="00304B89" w:rsidRDefault="00EC63AC" w:rsidP="00EC63AC">
            <w:pPr>
              <w:spacing w:before="60"/>
              <w:ind w:right="58"/>
              <w:rPr>
                <w:bCs/>
                <w:sz w:val="18"/>
              </w:rPr>
            </w:pPr>
            <w:r w:rsidRPr="00304B89">
              <w:rPr>
                <w:sz w:val="18"/>
              </w:rPr>
              <w:t>Lhůta pro implementaci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C63AC" w:rsidRPr="00304B89" w:rsidRDefault="00EC63AC" w:rsidP="00EC63AC">
            <w:pPr>
              <w:spacing w:before="60"/>
              <w:ind w:right="58"/>
              <w:rPr>
                <w:bCs/>
                <w:sz w:val="18"/>
              </w:rPr>
            </w:pPr>
            <w:r w:rsidRPr="00304B89">
              <w:rPr>
                <w:bCs/>
                <w:sz w:val="18"/>
              </w:rPr>
              <w:t>1. ledna 202</w:t>
            </w:r>
            <w:r>
              <w:rPr>
                <w:bCs/>
                <w:sz w:val="18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EC63AC" w:rsidRPr="00304B89" w:rsidRDefault="00EC63AC" w:rsidP="00EC63AC">
            <w:pPr>
              <w:spacing w:before="60"/>
              <w:ind w:right="58"/>
              <w:rPr>
                <w:sz w:val="18"/>
              </w:rPr>
            </w:pPr>
            <w:r w:rsidRPr="00304B89">
              <w:rPr>
                <w:sz w:val="18"/>
              </w:rPr>
              <w:t xml:space="preserve">Úřední věstník              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C63AC" w:rsidRDefault="00EC63AC" w:rsidP="00EC63AC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L 62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C63AC" w:rsidRDefault="00EC63AC" w:rsidP="00EC63AC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Gestor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C63AC" w:rsidRDefault="00EC63AC" w:rsidP="00EC63AC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MF</w:t>
            </w:r>
          </w:p>
        </w:tc>
        <w:tc>
          <w:tcPr>
            <w:tcW w:w="2226" w:type="dxa"/>
            <w:tcBorders>
              <w:top w:val="single" w:sz="4" w:space="0" w:color="auto"/>
            </w:tcBorders>
          </w:tcPr>
          <w:p w:rsidR="00EC63AC" w:rsidRDefault="00EC63AC" w:rsidP="00EC63AC">
            <w:pPr>
              <w:spacing w:before="60"/>
              <w:jc w:val="right"/>
              <w:rPr>
                <w:sz w:val="18"/>
              </w:rPr>
            </w:pPr>
            <w:r>
              <w:rPr>
                <w:sz w:val="18"/>
              </w:rPr>
              <w:t>Zpracoval (jméno+datum):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</w:tcBorders>
          </w:tcPr>
          <w:p w:rsidR="00EC63AC" w:rsidRDefault="00EC63AC" w:rsidP="00675CE5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 xml:space="preserve">Veronika Binarová, </w:t>
            </w:r>
            <w:r w:rsidR="00675CE5">
              <w:rPr>
                <w:sz w:val="18"/>
              </w:rPr>
              <w:t>1</w:t>
            </w:r>
            <w:r>
              <w:rPr>
                <w:sz w:val="18"/>
              </w:rPr>
              <w:t>.</w:t>
            </w:r>
            <w:r w:rsidR="00675CE5">
              <w:rPr>
                <w:sz w:val="18"/>
              </w:rPr>
              <w:t xml:space="preserve"> 2</w:t>
            </w:r>
            <w:r>
              <w:rPr>
                <w:sz w:val="18"/>
              </w:rPr>
              <w:t>.</w:t>
            </w:r>
            <w:r w:rsidR="00675CE5">
              <w:rPr>
                <w:sz w:val="18"/>
              </w:rPr>
              <w:t xml:space="preserve"> </w:t>
            </w:r>
            <w:r>
              <w:rPr>
                <w:sz w:val="18"/>
              </w:rPr>
              <w:t>202</w:t>
            </w:r>
            <w:r w:rsidR="00675CE5">
              <w:rPr>
                <w:sz w:val="18"/>
              </w:rPr>
              <w:t>4</w:t>
            </w:r>
            <w:r>
              <w:rPr>
                <w:sz w:val="18"/>
              </w:rPr>
              <w:t xml:space="preserve"> </w:t>
            </w:r>
          </w:p>
        </w:tc>
      </w:tr>
      <w:tr w:rsidR="00EC63AC" w:rsidTr="00A86131">
        <w:trPr>
          <w:cantSplit/>
          <w:tblHeader/>
        </w:trPr>
        <w:tc>
          <w:tcPr>
            <w:tcW w:w="1440" w:type="dxa"/>
          </w:tcPr>
          <w:p w:rsidR="00EC63AC" w:rsidRDefault="00EC63AC" w:rsidP="00EC63AC">
            <w:pPr>
              <w:rPr>
                <w:sz w:val="18"/>
              </w:rPr>
            </w:pPr>
            <w:r>
              <w:rPr>
                <w:sz w:val="18"/>
              </w:rPr>
              <w:t>Název:</w:t>
            </w:r>
          </w:p>
        </w:tc>
        <w:tc>
          <w:tcPr>
            <w:tcW w:w="9000" w:type="dxa"/>
            <w:gridSpan w:val="8"/>
          </w:tcPr>
          <w:p w:rsidR="00EC63AC" w:rsidRPr="00304B89" w:rsidRDefault="00EC63AC" w:rsidP="00EC63AC">
            <w:pPr>
              <w:spacing w:before="60"/>
              <w:ind w:right="58"/>
              <w:jc w:val="both"/>
              <w:rPr>
                <w:sz w:val="18"/>
              </w:rPr>
            </w:pPr>
            <w:r w:rsidRPr="009977A4">
              <w:rPr>
                <w:sz w:val="18"/>
              </w:rPr>
              <w:t>Směrnice Rady (EU) 2020/285 ze dne 18. února 2020, kterou se mění směrnice 2006/112/ES o společném systému daně z přidané hodnoty, pokud jde o zvláštní režim pro malé podniky, a nařízení (EU) č. 904/2010, pokud jde o správní spolupráci a výměnu informací za účelem sledování správného uplatňování zvláštního režimu pro malé podniky</w:t>
            </w:r>
          </w:p>
        </w:tc>
        <w:tc>
          <w:tcPr>
            <w:tcW w:w="2226" w:type="dxa"/>
          </w:tcPr>
          <w:p w:rsidR="00EC63AC" w:rsidRDefault="00EC63AC" w:rsidP="00EC63AC">
            <w:pPr>
              <w:spacing w:before="60"/>
              <w:jc w:val="right"/>
              <w:rPr>
                <w:sz w:val="18"/>
              </w:rPr>
            </w:pPr>
            <w:r>
              <w:rPr>
                <w:sz w:val="18"/>
              </w:rPr>
              <w:t>Schválil    (jméno+datum):</w:t>
            </w:r>
          </w:p>
        </w:tc>
        <w:tc>
          <w:tcPr>
            <w:tcW w:w="3174" w:type="dxa"/>
            <w:gridSpan w:val="3"/>
          </w:tcPr>
          <w:p w:rsidR="00EC63AC" w:rsidRDefault="00675CE5" w:rsidP="00A278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Ondřej Fasora, 1</w:t>
            </w:r>
            <w:r w:rsidR="00EC63AC">
              <w:rPr>
                <w:sz w:val="18"/>
              </w:rPr>
              <w:t>.</w:t>
            </w:r>
            <w:r>
              <w:rPr>
                <w:sz w:val="18"/>
              </w:rPr>
              <w:t xml:space="preserve"> 2</w:t>
            </w:r>
            <w:r w:rsidR="00EC63AC">
              <w:rPr>
                <w:sz w:val="18"/>
              </w:rPr>
              <w:t>.</w:t>
            </w:r>
            <w:r>
              <w:rPr>
                <w:sz w:val="18"/>
              </w:rPr>
              <w:t xml:space="preserve"> </w:t>
            </w:r>
            <w:r w:rsidR="00EC63AC">
              <w:rPr>
                <w:sz w:val="18"/>
              </w:rPr>
              <w:t>202</w:t>
            </w:r>
            <w:r>
              <w:rPr>
                <w:sz w:val="18"/>
              </w:rPr>
              <w:t>4</w:t>
            </w:r>
          </w:p>
        </w:tc>
      </w:tr>
      <w:tr w:rsidR="007D0ABC">
        <w:trPr>
          <w:cantSplit/>
          <w:tblHeader/>
        </w:trPr>
        <w:tc>
          <w:tcPr>
            <w:tcW w:w="6840" w:type="dxa"/>
            <w:gridSpan w:val="5"/>
            <w:tcBorders>
              <w:right w:val="single" w:sz="18" w:space="0" w:color="auto"/>
            </w:tcBorders>
            <w:shd w:val="clear" w:color="auto" w:fill="00FFFF"/>
          </w:tcPr>
          <w:p w:rsidR="007D0ABC" w:rsidRPr="00304B89" w:rsidRDefault="007D0ABC" w:rsidP="00007419">
            <w:pPr>
              <w:spacing w:before="60"/>
              <w:ind w:right="58"/>
              <w:rPr>
                <w:sz w:val="16"/>
              </w:rPr>
            </w:pPr>
            <w:r w:rsidRPr="00304B89">
              <w:rPr>
                <w:sz w:val="16"/>
              </w:rPr>
              <w:t xml:space="preserve">                                                                Právní předpis EU              </w:t>
            </w:r>
          </w:p>
        </w:tc>
        <w:tc>
          <w:tcPr>
            <w:tcW w:w="9000" w:type="dxa"/>
            <w:gridSpan w:val="8"/>
            <w:tcBorders>
              <w:left w:val="single" w:sz="18" w:space="0" w:color="auto"/>
            </w:tcBorders>
            <w:shd w:val="clear" w:color="auto" w:fill="FFFF00"/>
          </w:tcPr>
          <w:p w:rsidR="007D0ABC" w:rsidRDefault="007D0ABC" w:rsidP="00007419">
            <w:p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Implementační předpisy ČR</w:t>
            </w:r>
          </w:p>
        </w:tc>
      </w:tr>
      <w:tr w:rsidR="007D0ABC">
        <w:trPr>
          <w:cantSplit/>
          <w:tblHeader/>
        </w:trPr>
        <w:tc>
          <w:tcPr>
            <w:tcW w:w="1440" w:type="dxa"/>
          </w:tcPr>
          <w:p w:rsidR="007D0ABC" w:rsidRDefault="007D0ABC" w:rsidP="00007419">
            <w:pPr>
              <w:spacing w:before="60"/>
              <w:rPr>
                <w:sz w:val="12"/>
              </w:rPr>
            </w:pPr>
            <w:r>
              <w:rPr>
                <w:sz w:val="12"/>
              </w:rPr>
              <w:t>Ustanovení (článek,odst., písm., atd.)</w:t>
            </w:r>
          </w:p>
        </w:tc>
        <w:tc>
          <w:tcPr>
            <w:tcW w:w="5400" w:type="dxa"/>
            <w:gridSpan w:val="4"/>
            <w:tcBorders>
              <w:right w:val="single" w:sz="18" w:space="0" w:color="auto"/>
            </w:tcBorders>
          </w:tcPr>
          <w:p w:rsidR="007D0ABC" w:rsidRPr="00304B89" w:rsidRDefault="007D0ABC" w:rsidP="00007419">
            <w:pPr>
              <w:spacing w:before="60"/>
              <w:ind w:right="58"/>
              <w:jc w:val="center"/>
              <w:rPr>
                <w:sz w:val="12"/>
              </w:rPr>
            </w:pPr>
            <w:r w:rsidRPr="00304B89">
              <w:rPr>
                <w:sz w:val="12"/>
              </w:rPr>
              <w:t>Citace ustanovení</w:t>
            </w:r>
          </w:p>
        </w:tc>
        <w:tc>
          <w:tcPr>
            <w:tcW w:w="900" w:type="dxa"/>
            <w:tcBorders>
              <w:left w:val="single" w:sz="18" w:space="0" w:color="auto"/>
            </w:tcBorders>
          </w:tcPr>
          <w:p w:rsidR="007D0ABC" w:rsidRDefault="007D0ABC" w:rsidP="00007419">
            <w:pPr>
              <w:spacing w:before="60"/>
              <w:rPr>
                <w:sz w:val="12"/>
              </w:rPr>
            </w:pPr>
            <w:r>
              <w:rPr>
                <w:sz w:val="12"/>
              </w:rPr>
              <w:t>Číslo Sb. / ID</w:t>
            </w:r>
          </w:p>
        </w:tc>
        <w:tc>
          <w:tcPr>
            <w:tcW w:w="1080" w:type="dxa"/>
          </w:tcPr>
          <w:p w:rsidR="007D0ABC" w:rsidRDefault="007D0ABC" w:rsidP="00007419">
            <w:pPr>
              <w:spacing w:before="60"/>
              <w:rPr>
                <w:sz w:val="12"/>
              </w:rPr>
            </w:pPr>
            <w:r>
              <w:rPr>
                <w:sz w:val="12"/>
              </w:rPr>
              <w:t>Ustanovení (§, odst., písm., atd.)</w:t>
            </w:r>
          </w:p>
        </w:tc>
        <w:tc>
          <w:tcPr>
            <w:tcW w:w="5400" w:type="dxa"/>
            <w:gridSpan w:val="4"/>
          </w:tcPr>
          <w:p w:rsidR="007D0ABC" w:rsidRDefault="007D0ABC" w:rsidP="00007419">
            <w:pPr>
              <w:spacing w:before="60"/>
              <w:jc w:val="center"/>
              <w:rPr>
                <w:sz w:val="12"/>
              </w:rPr>
            </w:pPr>
            <w:r>
              <w:rPr>
                <w:sz w:val="12"/>
              </w:rPr>
              <w:t>Citace ustanovení</w:t>
            </w:r>
          </w:p>
        </w:tc>
        <w:tc>
          <w:tcPr>
            <w:tcW w:w="900" w:type="dxa"/>
          </w:tcPr>
          <w:p w:rsidR="007D0ABC" w:rsidRDefault="007D0ABC" w:rsidP="00007419">
            <w:pPr>
              <w:spacing w:before="60"/>
              <w:rPr>
                <w:sz w:val="12"/>
              </w:rPr>
            </w:pPr>
            <w:r>
              <w:rPr>
                <w:sz w:val="12"/>
              </w:rPr>
              <w:t>Vyhodnocení *</w:t>
            </w:r>
          </w:p>
          <w:p w:rsidR="007D0ABC" w:rsidRDefault="007D0ABC" w:rsidP="00007419">
            <w:pPr>
              <w:spacing w:before="60"/>
              <w:rPr>
                <w:sz w:val="12"/>
              </w:rPr>
            </w:pPr>
          </w:p>
        </w:tc>
        <w:tc>
          <w:tcPr>
            <w:tcW w:w="720" w:type="dxa"/>
          </w:tcPr>
          <w:p w:rsidR="007D0ABC" w:rsidRDefault="007D0ABC" w:rsidP="00007419">
            <w:pPr>
              <w:spacing w:before="60"/>
              <w:rPr>
                <w:sz w:val="12"/>
              </w:rPr>
            </w:pPr>
            <w:r>
              <w:rPr>
                <w:sz w:val="12"/>
              </w:rPr>
              <w:t>Poznámka</w:t>
            </w:r>
          </w:p>
          <w:p w:rsidR="007D0ABC" w:rsidRDefault="007D0ABC" w:rsidP="00007419">
            <w:pPr>
              <w:spacing w:before="60"/>
              <w:jc w:val="center"/>
              <w:rPr>
                <w:sz w:val="12"/>
              </w:rPr>
            </w:pPr>
          </w:p>
        </w:tc>
      </w:tr>
      <w:tr w:rsidR="007D0ABC">
        <w:tc>
          <w:tcPr>
            <w:tcW w:w="1440" w:type="dxa"/>
            <w:tcBorders>
              <w:bottom w:val="nil"/>
              <w:right w:val="single" w:sz="4" w:space="0" w:color="auto"/>
            </w:tcBorders>
          </w:tcPr>
          <w:p w:rsidR="007D0ABC" w:rsidRDefault="007D0ABC" w:rsidP="00007419">
            <w:pPr>
              <w:spacing w:before="60"/>
              <w:rPr>
                <w:sz w:val="18"/>
              </w:rPr>
            </w:pPr>
            <w:r w:rsidRPr="00573C64">
              <w:rPr>
                <w:sz w:val="18"/>
              </w:rPr>
              <w:t>Článek 1</w:t>
            </w:r>
          </w:p>
        </w:tc>
        <w:tc>
          <w:tcPr>
            <w:tcW w:w="5400" w:type="dxa"/>
            <w:gridSpan w:val="4"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7D0ABC" w:rsidRPr="00304B89" w:rsidRDefault="007D0ABC" w:rsidP="00007419">
            <w:pPr>
              <w:pStyle w:val="Zpat"/>
              <w:tabs>
                <w:tab w:val="clear" w:pos="4536"/>
                <w:tab w:val="clear" w:pos="9072"/>
              </w:tabs>
              <w:spacing w:before="60"/>
              <w:ind w:right="58"/>
              <w:rPr>
                <w:sz w:val="18"/>
              </w:rPr>
            </w:pPr>
            <w:r w:rsidRPr="00304B89">
              <w:rPr>
                <w:sz w:val="18"/>
                <w:szCs w:val="18"/>
              </w:rPr>
              <w:t>Směrnice 2006/112/ES se mění takto:</w:t>
            </w:r>
          </w:p>
        </w:tc>
        <w:tc>
          <w:tcPr>
            <w:tcW w:w="900" w:type="dxa"/>
            <w:tcBorders>
              <w:left w:val="single" w:sz="18" w:space="0" w:color="auto"/>
              <w:bottom w:val="nil"/>
              <w:right w:val="single" w:sz="4" w:space="0" w:color="auto"/>
            </w:tcBorders>
          </w:tcPr>
          <w:p w:rsidR="007D0ABC" w:rsidRDefault="007D0ABC" w:rsidP="00007419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0ABC" w:rsidRDefault="007D0ABC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0ABC" w:rsidRDefault="009C4C4B" w:rsidP="00007419">
            <w:pPr>
              <w:spacing w:before="60"/>
              <w:rPr>
                <w:sz w:val="18"/>
              </w:rPr>
            </w:pPr>
            <w:r w:rsidRPr="009C4C4B">
              <w:rPr>
                <w:i/>
                <w:iCs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0ABC" w:rsidRDefault="007D0ABC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</w:tcBorders>
          </w:tcPr>
          <w:p w:rsidR="007D0ABC" w:rsidRDefault="007D0ABC" w:rsidP="00007419">
            <w:pPr>
              <w:spacing w:before="60"/>
              <w:rPr>
                <w:sz w:val="18"/>
              </w:rPr>
            </w:pPr>
          </w:p>
        </w:tc>
      </w:tr>
      <w:tr w:rsidR="00D76EA9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76EA9" w:rsidRDefault="00D76EA9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Článek 1 odst. 1</w:t>
            </w:r>
          </w:p>
          <w:p w:rsidR="00D76EA9" w:rsidRDefault="00D76EA9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(čl. </w:t>
            </w:r>
            <w:r w:rsidR="009C4C4B" w:rsidRPr="009C4C4B">
              <w:rPr>
                <w:sz w:val="18"/>
              </w:rPr>
              <w:t>2 odst. 1 písm. b) bod i)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C4C4B" w:rsidRPr="006D14A2" w:rsidRDefault="009C4C4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čl. 2 odst. 1 písm. b) se bod i) nahrazuje tímto:</w:t>
            </w:r>
          </w:p>
          <w:p w:rsidR="00D76EA9" w:rsidRPr="00304B89" w:rsidRDefault="009C4C4B" w:rsidP="00007419">
            <w:pPr>
              <w:spacing w:before="60"/>
              <w:ind w:right="58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„i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osobou povinnou k dani, která jedná jako taková, nebo právnickou osobou nepovinnou k dani, je-li prodávajícím osoba povinná k dani, která jedná jako taková a přitom nemá nárok na osvobození pro malé podniky podle článku 284, ani se na ni nevztahuje článek 33 nebo 36;“.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76EA9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EA9" w:rsidRDefault="00D76EA9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EA9" w:rsidRDefault="00D76EA9" w:rsidP="00007419">
            <w:pPr>
              <w:pStyle w:val="Zpat"/>
              <w:tabs>
                <w:tab w:val="clear" w:pos="4536"/>
                <w:tab w:val="clear" w:pos="9072"/>
              </w:tabs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EA9" w:rsidRDefault="003750A4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6EA9" w:rsidRDefault="00D76EA9" w:rsidP="00007419">
            <w:pPr>
              <w:spacing w:before="60"/>
              <w:rPr>
                <w:sz w:val="18"/>
              </w:rPr>
            </w:pPr>
          </w:p>
        </w:tc>
      </w:tr>
      <w:tr w:rsidR="007E6751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E6751" w:rsidRPr="00D76EA9" w:rsidRDefault="007E6751" w:rsidP="00007419">
            <w:pPr>
              <w:spacing w:before="60"/>
              <w:rPr>
                <w:sz w:val="18"/>
              </w:rPr>
            </w:pPr>
            <w:r w:rsidRPr="00D76EA9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2</w:t>
            </w:r>
          </w:p>
          <w:p w:rsidR="007E6751" w:rsidRDefault="00DF25BA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 xml:space="preserve">(čl. </w:t>
            </w:r>
            <w:r w:rsidR="009C4C4B">
              <w:rPr>
                <w:sz w:val="18"/>
              </w:rPr>
              <w:t>139</w:t>
            </w:r>
            <w:r w:rsidR="007E6751" w:rsidRPr="00D76EA9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C4C4B" w:rsidRPr="006D14A2" w:rsidRDefault="009C4C4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Článek 139 se mění takto:</w:t>
            </w:r>
          </w:p>
          <w:p w:rsidR="009C4C4B" w:rsidRPr="006D14A2" w:rsidRDefault="009C4C4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odstavci 1 se první pododstavec nahrazuje tímto:</w:t>
            </w:r>
          </w:p>
          <w:p w:rsidR="009C4C4B" w:rsidRDefault="009C4C4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„Osvobození od daně podle čl. 138 odst. 1 se nevztahuje na dodání zboží uskutečněné osobou povinnou k dani, na kterou se v rámci členského státu, ve kterém se dodání uskutečňuje, vztahuje osvobození pro malé podniky podle článku 284.“;</w:t>
            </w:r>
          </w:p>
          <w:p w:rsidR="009C4C4B" w:rsidRPr="006D14A2" w:rsidRDefault="009C4C4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odstavec 2 se nahrazuje tímto:</w:t>
            </w:r>
          </w:p>
          <w:p w:rsidR="007E6751" w:rsidRPr="00304B89" w:rsidRDefault="009C4C4B" w:rsidP="00007419">
            <w:pPr>
              <w:spacing w:before="60"/>
              <w:ind w:right="58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„2.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Osvobození od daně podle čl. 138 odst. 2 písm. b) se nevztahuje na dodání výrobků podléhajících spotřební dani uskutečněné osobou povinnou k dani, na kterou se v rámci členského státu, ve kterém se dodání uskutečňuje, vztahuje osvobození pro malé podniky podle článku 284.“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7E6751" w:rsidRPr="00D76EA9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751" w:rsidRDefault="007E6751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751" w:rsidRDefault="007E6751" w:rsidP="00007419">
            <w:pPr>
              <w:pStyle w:val="Zpat"/>
              <w:tabs>
                <w:tab w:val="clear" w:pos="4536"/>
                <w:tab w:val="clear" w:pos="9072"/>
              </w:tabs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751" w:rsidRDefault="003750A4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E6751" w:rsidRDefault="007E6751" w:rsidP="00007419">
            <w:pPr>
              <w:spacing w:before="60"/>
              <w:rPr>
                <w:sz w:val="18"/>
              </w:rPr>
            </w:pPr>
          </w:p>
        </w:tc>
      </w:tr>
      <w:tr w:rsidR="007E6751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E6751" w:rsidRPr="007E6751" w:rsidRDefault="007E6751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3</w:t>
            </w:r>
          </w:p>
          <w:p w:rsidR="007E6751" w:rsidRDefault="007E6751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(čl. </w:t>
            </w:r>
            <w:r>
              <w:rPr>
                <w:sz w:val="18"/>
              </w:rPr>
              <w:t>1</w:t>
            </w:r>
            <w:r w:rsidR="009F402B">
              <w:rPr>
                <w:sz w:val="18"/>
              </w:rPr>
              <w:t>67</w:t>
            </w:r>
            <w:r w:rsidR="00DF25BA">
              <w:rPr>
                <w:sz w:val="18"/>
              </w:rPr>
              <w:t>a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F402B" w:rsidRPr="006D14A2" w:rsidRDefault="009F402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Článek 167a se mění takto:</w:t>
            </w:r>
          </w:p>
          <w:p w:rsidR="009F402B" w:rsidRPr="006D14A2" w:rsidRDefault="009F402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druhý pododstavec se nahrazuje tímto:</w:t>
            </w:r>
          </w:p>
          <w:p w:rsidR="009F402B" w:rsidRDefault="009F402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„Členské státy, které uplatňují volitelný režim uvedený v prvním pododstavci, stanoví pro osoby povinné k dani, které využívají tento režim na jejich území, prahovou hodnotu založenou na ročním obratu osoby povinné k dani vypočítaném podle článku 288. Tato prahová hodnota nesmí přesáhnout 2 000 000 EUR nebo ekvivalent této částky v národní měně.“;</w:t>
            </w:r>
          </w:p>
          <w:p w:rsidR="007E6751" w:rsidRPr="009F402B" w:rsidRDefault="009F402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třetí pododstavec se zrušuje.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7E6751" w:rsidRDefault="007E6751" w:rsidP="00007419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751" w:rsidRDefault="007E6751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751" w:rsidRDefault="009F402B" w:rsidP="007C6DB0">
            <w:pPr>
              <w:spacing w:before="60"/>
              <w:jc w:val="both"/>
              <w:rPr>
                <w:sz w:val="18"/>
              </w:rPr>
            </w:pPr>
            <w:r w:rsidRPr="009F402B">
              <w:rPr>
                <w:i/>
                <w:sz w:val="18"/>
                <w:szCs w:val="18"/>
              </w:rPr>
              <w:t xml:space="preserve">Ustanovení </w:t>
            </w:r>
            <w:r>
              <w:rPr>
                <w:i/>
                <w:sz w:val="18"/>
                <w:szCs w:val="18"/>
              </w:rPr>
              <w:t xml:space="preserve">čl. 167 </w:t>
            </w:r>
            <w:r w:rsidRPr="009F402B">
              <w:rPr>
                <w:i/>
                <w:sz w:val="18"/>
                <w:szCs w:val="18"/>
              </w:rPr>
              <w:t>je fakultativní povahy a Česká republika možnosti dané tímto ustanovením nevyužívá.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751" w:rsidRDefault="003750A4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E6751" w:rsidRDefault="007E6751" w:rsidP="00007419">
            <w:pPr>
              <w:spacing w:before="60"/>
              <w:rPr>
                <w:sz w:val="18"/>
              </w:rPr>
            </w:pPr>
          </w:p>
        </w:tc>
      </w:tr>
      <w:tr w:rsidR="00FA7EC9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A7EC9" w:rsidRPr="007E6751" w:rsidRDefault="00FA7EC9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4</w:t>
            </w:r>
          </w:p>
          <w:p w:rsidR="00FA7EC9" w:rsidRDefault="00FA7EC9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DF25BA">
              <w:rPr>
                <w:sz w:val="18"/>
              </w:rPr>
              <w:t>169 písm. </w:t>
            </w:r>
            <w:r w:rsidR="009F402B">
              <w:rPr>
                <w:sz w:val="18"/>
              </w:rPr>
              <w:t>a</w:t>
            </w:r>
            <w:r w:rsidR="00DF25BA">
              <w:rPr>
                <w:sz w:val="18"/>
              </w:rPr>
              <w:t>)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F402B" w:rsidRPr="006D14A2" w:rsidRDefault="009F402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článku 169 se písmeno a) nahrazuje tímto:</w:t>
            </w:r>
          </w:p>
          <w:p w:rsidR="00FA7EC9" w:rsidRPr="00304B89" w:rsidRDefault="009F402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jiných plnění než těch, jež jsou osvobozena podle článku 284, spočívajících v činnostech uvedených v čl. 9 odst. 1 druhém pododstavci, která byla uskutečněna mimo členský stát, v němž je daná daň splatná nebo byla odvedena, a u kterých by jí vznikl nárok na odpočet daně, kdyby byla uskutečněna v tomto členském státě;“.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FA7EC9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7EC9" w:rsidRDefault="00FA7EC9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7EC9" w:rsidRDefault="00FA7EC9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7EC9" w:rsidRDefault="003750A4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A7EC9" w:rsidRDefault="00FA7EC9" w:rsidP="00007419">
            <w:pPr>
              <w:spacing w:before="60"/>
              <w:rPr>
                <w:sz w:val="18"/>
              </w:rPr>
            </w:pPr>
          </w:p>
        </w:tc>
      </w:tr>
      <w:tr w:rsidR="004F61BB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F61BB" w:rsidRPr="007E6751" w:rsidRDefault="004F61BB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5</w:t>
            </w:r>
          </w:p>
          <w:p w:rsidR="004F61BB" w:rsidRDefault="004F61BB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</w:t>
            </w:r>
            <w:r w:rsidR="009F402B" w:rsidRPr="007E6751">
              <w:rPr>
                <w:sz w:val="18"/>
              </w:rPr>
              <w:t>čl.</w:t>
            </w:r>
            <w:r w:rsidR="009F402B">
              <w:rPr>
                <w:sz w:val="18"/>
              </w:rPr>
              <w:t xml:space="preserve"> </w:t>
            </w:r>
            <w:r w:rsidR="009F402B" w:rsidRPr="006D14A2">
              <w:rPr>
                <w:color w:val="000000"/>
                <w:sz w:val="18"/>
                <w:szCs w:val="18"/>
              </w:rPr>
              <w:t>220a odst.</w:t>
            </w:r>
            <w:r w:rsidR="009F402B">
              <w:rPr>
                <w:color w:val="000000"/>
                <w:sz w:val="18"/>
                <w:szCs w:val="18"/>
              </w:rPr>
              <w:t> </w:t>
            </w:r>
            <w:r w:rsidR="009F402B" w:rsidRPr="006D14A2">
              <w:rPr>
                <w:color w:val="000000"/>
                <w:sz w:val="18"/>
                <w:szCs w:val="18"/>
              </w:rPr>
              <w:t>1</w:t>
            </w:r>
            <w:r w:rsidR="009F402B">
              <w:rPr>
                <w:color w:val="000000"/>
                <w:sz w:val="18"/>
                <w:szCs w:val="18"/>
              </w:rPr>
              <w:t xml:space="preserve"> písm. c)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F402B" w:rsidRPr="006D14A2" w:rsidRDefault="009F402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čl. 220a odst. 1 se doplňuje nové písmeno, které zní:</w:t>
            </w:r>
          </w:p>
          <w:p w:rsidR="004F61BB" w:rsidRPr="00304B89" w:rsidRDefault="009F402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„c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využívá-li osoba povinná k dani osvobození pro malé podniky podle článku 284.“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F61BB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1BB" w:rsidRDefault="004F61BB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1BB" w:rsidRDefault="004F61BB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1BB" w:rsidRDefault="003750A4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F61BB" w:rsidRDefault="004F61BB" w:rsidP="00007419">
            <w:pPr>
              <w:spacing w:before="60"/>
              <w:rPr>
                <w:sz w:val="18"/>
              </w:rPr>
            </w:pPr>
          </w:p>
        </w:tc>
      </w:tr>
      <w:tr w:rsidR="00DF25BA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F25BA" w:rsidRPr="007E6751" w:rsidRDefault="00DF25BA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lastRenderedPageBreak/>
              <w:t xml:space="preserve">Článek 1 odst. </w:t>
            </w:r>
            <w:r w:rsidR="00233441">
              <w:rPr>
                <w:sz w:val="18"/>
              </w:rPr>
              <w:t>6</w:t>
            </w:r>
          </w:p>
          <w:p w:rsidR="00DF25BA" w:rsidRPr="007E6751" w:rsidRDefault="00DF25BA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9F402B" w:rsidRPr="006D14A2">
              <w:rPr>
                <w:color w:val="000000"/>
                <w:sz w:val="18"/>
                <w:szCs w:val="18"/>
              </w:rPr>
              <w:t>2</w:t>
            </w:r>
            <w:r w:rsidR="009F402B">
              <w:rPr>
                <w:color w:val="000000"/>
                <w:sz w:val="18"/>
                <w:szCs w:val="18"/>
              </w:rPr>
              <w:t>70 písm. a)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F402B" w:rsidRPr="006D14A2" w:rsidRDefault="009F402B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článku 270 se písmeno a) nahrazuje tímto:</w:t>
            </w:r>
          </w:p>
          <w:p w:rsidR="00DF25BA" w:rsidRPr="00304B89" w:rsidRDefault="009F402B" w:rsidP="00007419">
            <w:pPr>
              <w:spacing w:before="60"/>
              <w:ind w:right="58"/>
              <w:jc w:val="both"/>
              <w:rPr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celková roční hodnota, bez DPH, jí dodaného zboží a jí poskytnutých služeb nepřekročila o více než 35 000 EUR nebo o ekvivalent této částky v národní měně roční obrat, který slouží jako východisko pro osoby povinné k dani, na které se vztahuje osvobození pro malé podniky podle článku 284;“.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25BA" w:rsidRDefault="00D200A6" w:rsidP="007C6DB0">
            <w:pPr>
              <w:spacing w:before="60"/>
              <w:jc w:val="both"/>
              <w:rPr>
                <w:sz w:val="18"/>
              </w:rPr>
            </w:pPr>
            <w:r w:rsidRPr="009F402B">
              <w:rPr>
                <w:i/>
                <w:sz w:val="18"/>
                <w:szCs w:val="18"/>
              </w:rPr>
              <w:t xml:space="preserve">Ustanovení </w:t>
            </w:r>
            <w:r>
              <w:rPr>
                <w:i/>
                <w:sz w:val="18"/>
                <w:szCs w:val="18"/>
              </w:rPr>
              <w:t xml:space="preserve">čl. 270 </w:t>
            </w:r>
            <w:r w:rsidRPr="009F402B">
              <w:rPr>
                <w:i/>
                <w:sz w:val="18"/>
                <w:szCs w:val="18"/>
              </w:rPr>
              <w:t>je fakultativní povahy a Česká republika možnosti dané tímto ustanovením nevyužívá.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25BA" w:rsidRDefault="00E169C8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</w:tr>
      <w:tr w:rsidR="00DF25BA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 w:rsidR="00233441">
              <w:rPr>
                <w:sz w:val="18"/>
              </w:rPr>
              <w:t>7</w:t>
            </w:r>
          </w:p>
          <w:p w:rsidR="00867482" w:rsidRPr="007E6751" w:rsidRDefault="00867482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(čl. 272 odst. 1 písm. d)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F25BA" w:rsidRPr="00D200A6" w:rsidRDefault="00D200A6" w:rsidP="0000741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čl. 272 odst. 1 se zrušuje písmeno d).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F25BA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25BA" w:rsidRDefault="00233441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</w:tr>
      <w:tr w:rsidR="00E169C8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169C8" w:rsidRDefault="00E169C8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8</w:t>
            </w:r>
          </w:p>
          <w:p w:rsidR="00867482" w:rsidRPr="007E6751" w:rsidRDefault="00867482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(čl. 280a)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867482" w:rsidRPr="006D14A2" w:rsidRDefault="00867482" w:rsidP="00867482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hlavě XII kapitole 1 se vkládá nový oddíl, který zní:</w:t>
            </w:r>
          </w:p>
          <w:p w:rsidR="00867482" w:rsidRPr="006D14A2" w:rsidRDefault="00867482" w:rsidP="0086748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D14A2">
              <w:rPr>
                <w:b/>
                <w:bCs/>
                <w:color w:val="000000"/>
                <w:sz w:val="18"/>
                <w:szCs w:val="18"/>
              </w:rPr>
              <w:t>„</w:t>
            </w:r>
            <w:r w:rsidRPr="00C53ECF">
              <w:rPr>
                <w:b/>
                <w:bCs/>
                <w:color w:val="000000"/>
                <w:sz w:val="18"/>
                <w:szCs w:val="18"/>
              </w:rPr>
              <w:t>Oddíl – 1</w:t>
            </w:r>
            <w:r w:rsidRPr="006D14A2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67482" w:rsidRPr="006D14A2" w:rsidRDefault="00867482" w:rsidP="0086748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53ECF">
              <w:rPr>
                <w:b/>
                <w:bCs/>
                <w:color w:val="000000"/>
                <w:sz w:val="18"/>
                <w:szCs w:val="18"/>
              </w:rPr>
              <w:t xml:space="preserve">Definice </w:t>
            </w:r>
          </w:p>
          <w:p w:rsidR="00867482" w:rsidRPr="006D14A2" w:rsidRDefault="00867482" w:rsidP="0086748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280a</w:t>
            </w:r>
          </w:p>
          <w:p w:rsidR="00867482" w:rsidRPr="006D14A2" w:rsidRDefault="00867482" w:rsidP="00867482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Pro účely této kapitoly se rozumí:</w:t>
            </w:r>
          </w:p>
          <w:p w:rsidR="00867482" w:rsidRDefault="00867482" w:rsidP="00867482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„ročním obratem v členském státě“ celková roční hodnota dodání zboží a poskytnutí služeb, bez DPH, uskutečněných osobou povinnou k dani v tomto členském státě v průběhu kalendářního roku;</w:t>
            </w:r>
          </w:p>
          <w:p w:rsidR="00867482" w:rsidRDefault="00867482" w:rsidP="00867482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„ročním obratem v Unii“ celková roční hodnota dodání zboží a poskytnutí služeb, bez DPH, uskutečněných osobou povinnou k dani na území Společenství v průběhu kalendářního roku.“</w:t>
            </w:r>
          </w:p>
          <w:p w:rsidR="00E169C8" w:rsidRPr="00304B89" w:rsidRDefault="00E169C8" w:rsidP="00867482">
            <w:pPr>
              <w:spacing w:before="60"/>
              <w:ind w:right="58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E169C8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9C8" w:rsidRDefault="00E169C8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9C8" w:rsidRDefault="00E169C8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9C8" w:rsidRDefault="00E169C8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169C8" w:rsidRDefault="00E169C8" w:rsidP="00007419">
            <w:pPr>
              <w:spacing w:before="60"/>
              <w:rPr>
                <w:sz w:val="18"/>
              </w:rPr>
            </w:pPr>
          </w:p>
        </w:tc>
      </w:tr>
      <w:tr w:rsidR="00DF25BA" w:rsidTr="00B91C61">
        <w:trPr>
          <w:trHeight w:val="42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BA" w:rsidRPr="007E6751" w:rsidRDefault="00DF25BA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 w:rsidR="00441326">
              <w:rPr>
                <w:sz w:val="18"/>
              </w:rPr>
              <w:t>9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3FEC" w:rsidRPr="006D14A2" w:rsidRDefault="001E3FEC" w:rsidP="001E3FEC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hlavě XII kapitole 1 se název oddílu 2 nahrazuje tímto:</w:t>
            </w:r>
          </w:p>
          <w:p w:rsidR="00A736A1" w:rsidRPr="001E3FEC" w:rsidRDefault="001E3FEC" w:rsidP="001E3FEC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„Osvobození od daně“.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EC" w:rsidRDefault="001E3FEC" w:rsidP="001E3FEC">
            <w:pPr>
              <w:spacing w:before="60"/>
              <w:rPr>
                <w:i/>
                <w:sz w:val="18"/>
                <w:szCs w:val="18"/>
              </w:rPr>
            </w:pPr>
            <w:r w:rsidRPr="00452038">
              <w:rPr>
                <w:i/>
                <w:sz w:val="18"/>
                <w:szCs w:val="18"/>
              </w:rPr>
              <w:t>Ustanovení má pouze deklaratorní charakter.</w:t>
            </w:r>
          </w:p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BA" w:rsidRDefault="00865C1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</w:tr>
      <w:tr w:rsidR="00DF25BA" w:rsidTr="00A736A1">
        <w:trPr>
          <w:trHeight w:val="26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BA" w:rsidRPr="007E6751" w:rsidRDefault="00DF25BA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 w:rsidR="00C6539F">
              <w:rPr>
                <w:sz w:val="18"/>
              </w:rPr>
              <w:t>10</w:t>
            </w:r>
          </w:p>
          <w:p w:rsidR="00DF25BA" w:rsidRPr="007E6751" w:rsidRDefault="00DF25BA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C6539F">
              <w:rPr>
                <w:sz w:val="18"/>
              </w:rPr>
              <w:t>369b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Článek 282 se nahrazuje tímto:</w:t>
            </w:r>
          </w:p>
          <w:p w:rsidR="00B70C43" w:rsidRPr="006D14A2" w:rsidRDefault="00B70C43" w:rsidP="00B70C43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„</w:t>
            </w:r>
            <w:r w:rsidRPr="00C53ECF">
              <w:rPr>
                <w:i/>
                <w:iCs/>
                <w:color w:val="000000"/>
                <w:sz w:val="18"/>
                <w:szCs w:val="18"/>
              </w:rPr>
              <w:t>Článek 282</w:t>
            </w:r>
            <w:r w:rsidRPr="006D14A2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DF25BA" w:rsidRP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Osvobození podle tohoto oddílu se vztahují na dodání zboží a poskytnutí služeb malými podniky.“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F25BA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BA" w:rsidRDefault="00865C1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5BA" w:rsidRDefault="00DF25BA" w:rsidP="00007419">
            <w:pPr>
              <w:spacing w:before="60"/>
              <w:rPr>
                <w:sz w:val="18"/>
              </w:rPr>
            </w:pPr>
          </w:p>
        </w:tc>
      </w:tr>
      <w:tr w:rsidR="00DD5AEE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D5AEE" w:rsidRPr="007E6751" w:rsidRDefault="00DD5AEE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 w:rsidR="00C6539F">
              <w:rPr>
                <w:sz w:val="18"/>
              </w:rPr>
              <w:t>11</w:t>
            </w:r>
          </w:p>
          <w:p w:rsidR="00DD5AEE" w:rsidRPr="007E6751" w:rsidRDefault="00DD5AEE" w:rsidP="00B70C43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B70C43">
              <w:rPr>
                <w:sz w:val="18"/>
              </w:rPr>
              <w:t>283</w:t>
            </w:r>
            <w:r w:rsidR="00C6539F">
              <w:rPr>
                <w:sz w:val="18"/>
              </w:rPr>
              <w:t xml:space="preserve"> písm. </w:t>
            </w:r>
            <w:r w:rsidR="00B70C43">
              <w:rPr>
                <w:sz w:val="18"/>
              </w:rPr>
              <w:t>c</w:t>
            </w:r>
            <w:r w:rsidR="00C6539F">
              <w:rPr>
                <w:sz w:val="18"/>
              </w:rPr>
              <w:t>)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D5AEE" w:rsidRP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čl. 283 odst. 1 se zrušuje písmeno c).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D5AEE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</w:p>
        </w:tc>
      </w:tr>
      <w:tr w:rsidR="00DD5AEE" w:rsidTr="002F15D9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E" w:rsidRPr="007E6751" w:rsidRDefault="00DD5AEE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 w:rsidR="00DC2FA9">
              <w:rPr>
                <w:sz w:val="18"/>
              </w:rPr>
              <w:t>12</w:t>
            </w:r>
          </w:p>
          <w:p w:rsidR="00DD5AEE" w:rsidRPr="007E6751" w:rsidRDefault="00DD5AEE" w:rsidP="00B70C43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B70C43">
              <w:rPr>
                <w:sz w:val="18"/>
              </w:rPr>
              <w:t>284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Článek 284 se nahrazuje tímto:</w:t>
            </w:r>
          </w:p>
          <w:p w:rsidR="00B70C43" w:rsidRPr="006D14A2" w:rsidRDefault="00B70C43" w:rsidP="00B70C43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284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 xml:space="preserve">Členské státy mohou osvobodit od daně dodání zboží či poskytnutí služeb uskutečněná na jejich území osobami povinnými k dani usazenými na tomto území, jejichž roční obrat v členském státě vztahující se k těmto dodáním a poskytnutím nepřesahuje prahovou hodnotu stanovenou příslušnými členskými státy pro uplatnění tohoto osvobození. Tato </w:t>
            </w:r>
            <w:r w:rsidRPr="006D14A2">
              <w:rPr>
                <w:color w:val="000000"/>
                <w:sz w:val="18"/>
                <w:szCs w:val="18"/>
              </w:rPr>
              <w:lastRenderedPageBreak/>
              <w:t>prahová hodnota nepřesáhne 85 000 EUR nebo ekvivalent této částky v národní měně.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Členské státy mohou na základě objektivních kritérií stanovit rozdílné prahové hodnoty pro různá podnikatelská odvětví. Žádná z těchto prahových hodnot však nepřesáhne 85 000 EUR nebo ekvivalent této částky v národní měně.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Členské státy zajistí, aby osoba povinná k dani, která je oprávněna využívat více než jedné odvětvové prahové hodnoty, mohla uplatňovat pouze jednu z těchto prahových hodnot.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Prahové hodnoty stanovené členským státem nesmí rozlišovat mezi osobami povinnými k dani, které jsou v daném členském státě usazeny, a osobami povinnými k dani, které v něm usazeny nejsou.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Členské státy, které zavedly osvobození podle odstavce 1, přiznají toto osvobození také dodáním zboží a poskytnutím služeb, která na jejich území uskuteční osoby povinné k dani usazené v jiném členském státě, jsou-li splněny tyto podmínky:</w:t>
            </w:r>
          </w:p>
          <w:p w:rsid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roční obrat v Unii dané osoby povinné k dani nepřekročil 100 000 EUR;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hodnota dodání a poskytnutí v členském státě, v němž daná osoba povinná k dani není usazena, nepřekročil prahovou hodnotu platnou v tomto členském státě pro osvobození osob povinných k dani usazených v tomto členském státě.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Bez ohledu na článek 292b, aby osoba povinná k dani mohla využít osvobození od daně v členském státě, v němž není usazena, musí:</w:t>
            </w:r>
          </w:p>
          <w:p w:rsid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tuto skutečnost předem oznámit členskému státu, ve kterém je usazena, a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být pro účely uplatnění osvobození identifikována osobním číslem pouze v členském státě usazení.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Členské státy mohou pro účely identifikace uvedené v prvním pododstavci písm. b) použít osobní identifikační číslo pro DPH, které je osobě povinné k dani již přiděleno v souvislosti s jejími povinnostmi v rámci vnitřního systému, nebo využít strukturu čísla pro DPH nebo jiného čísla.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Osobní identifikační číslo uvedené v prvním pododstavci písm. b) má příponu „EX“ nebo se takováto přípona k takovému číslu doplní.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4.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Osoba povinná k dani uvědomí prostřednictvím aktualizace předchozího oznámení členský stát usazení předem o veškerých změnách informací, které byly dříve poskytnuty v souladu s odst. 3 prvním pododstavcem, včetně záměru využít tohoto osvobození od daně v členském státě nebo členských státech jiných než těch, které byly uvedeny v předchozím oznámení, a rozhodnutí přestat uplatňovat režim osvobození v členském státě nebo v členských státech, ve kterých není usazena.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Ukončení využívání osvobození je účinné od prvního dne následujícího kalendářního čtvrtletí po obdržení informací od osoby povinné k dani nebo, pokud tyto informace obdrží v průběhu posledního měsíce kalendářního čtvrtletí, od prvního dne druhého měsíce následujícího kalendářního čtvrtletí.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5.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Osvobození od daně se použije v členském státě, v němž osoba povinná k dani není usazena a v němž má v úmyslu využít tohoto osvobození podle:</w:t>
            </w:r>
          </w:p>
          <w:p w:rsid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předchozího oznámení, ode dne, kdy členský stát usazení informuje osobu povinnou k dani o osobním identifikačním čísle; nebo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aktualizace předchozího oznámení, ode dne, kdy členský stát usazení potvrdí číslo osobě povinné k dani v důsledku této aktualizace.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Lhůta uvedená v prvním pododstavci nesmí být delší než 35 pracovních dnů od obdržení předchozího oznámení nebo aktualizace předchozího oznámení podle odst. 3 prvního pododstavce a odst. 4 prvního pododstavce, s výjimkou zvláštních případů, kdy mohou členské státy za účelem zabránění daňovým únikům nebo vyhýbání se daňovým povinnostem vyžadovat dodatečnou lhůtu k provedení nezbytných kontrol.</w:t>
            </w:r>
          </w:p>
          <w:p w:rsidR="00DD5AEE" w:rsidRPr="00304B89" w:rsidRDefault="00B70C43" w:rsidP="00B70C43">
            <w:pPr>
              <w:spacing w:before="60"/>
              <w:jc w:val="both"/>
              <w:rPr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6.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Odpovídající hodnota v národní měně částky uvedené v tomto článku se vypočte s použitím směnného kurzu zveřejněného Evropskou centrální bankou dne 18. ledna 2018.“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5AEE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lastRenderedPageBreak/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</w:p>
        </w:tc>
      </w:tr>
      <w:tr w:rsidR="002F15D9" w:rsidTr="00836646"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2F15D9" w:rsidRPr="007E6751" w:rsidRDefault="002F15D9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13</w:t>
            </w:r>
          </w:p>
          <w:p w:rsidR="002F15D9" w:rsidRPr="007E6751" w:rsidRDefault="002F15D9" w:rsidP="00B70C43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B70C43">
              <w:rPr>
                <w:sz w:val="18"/>
              </w:rPr>
              <w:t>284a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13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Vkládají se nové články, které znějí:</w:t>
            </w:r>
          </w:p>
          <w:p w:rsidR="00B70C43" w:rsidRPr="006D14A2" w:rsidRDefault="00B70C43" w:rsidP="00B70C43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„Článek 284a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Předchozí oznámení uvedené v čl. 284 odst. 3 prvním pododstavci písm. a) musí obsahovat alespoň tyto informace:</w:t>
            </w:r>
          </w:p>
          <w:p w:rsid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jméno, činnost, právní formu a adresu osoby povinné k dani;</w:t>
            </w:r>
          </w:p>
          <w:p w:rsid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členský stát nebo členské státy, v nichž osoba povinná k dani zamýšlí využít osvobození od daně;</w:t>
            </w:r>
          </w:p>
          <w:p w:rsid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celkovou hodnotu dodání zboží nebo poskytnutí služeb uskutečněných v členském státě, v němž je osoba povinná k dani usazena, a v každém z ostatních členských států v průběhu předchozího kalendářního roku;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celkovou hodnotu dodání zboží nebo poskytnutí služeb uskutečněných v členském státě, v němž je osoba povinná k dani usazena, a v každém z ostatních členských států v průběhu běžného kalendářního roku až do oznámení.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Informace uvedené v prvním pododstavci písm. c) tohoto odstavce musí být poskytnuty za každý předchozí kalendářní rok, který patří do období uvedeného v čl. 288a odst. 1 prvním pododstavci, pokud jde o každý členský stát, který použije možnost v něm stanovenou.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Pokud osoba povinná k dani uvědomí členský stát usazení v souladu s čl. 284 odst. 4 o tom, že zamýšlí využít osvobození od daně v členském státě nebo členských státech jiných než těch, které jsou uvedeny v předchozím oznámení, není povinna poskytnout informace uvedené v odstavci 1 tohoto článku, pokud tyto informace již byly zahrnuty ve výkazech dříve předložených podle článku 284b.</w:t>
            </w:r>
          </w:p>
          <w:p w:rsidR="00836646" w:rsidRP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Aktualizace uvedená v prvním pododstavci musí obsahovat osobní identifikační číslo podle čl. 284 odst. 3 písm. b).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F15D9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D9" w:rsidRDefault="002F15D9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D9" w:rsidRDefault="002F15D9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D9" w:rsidRDefault="002F15D9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15D9" w:rsidRDefault="002F15D9" w:rsidP="00007419">
            <w:pPr>
              <w:spacing w:before="60"/>
              <w:rPr>
                <w:sz w:val="18"/>
              </w:rPr>
            </w:pPr>
          </w:p>
        </w:tc>
      </w:tr>
      <w:tr w:rsidR="00B70C43" w:rsidTr="00836646"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B70C43" w:rsidRPr="007E6751" w:rsidRDefault="00B70C43" w:rsidP="00B70C43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13</w:t>
            </w:r>
          </w:p>
          <w:p w:rsidR="00B70C43" w:rsidRPr="007E6751" w:rsidRDefault="00B70C43" w:rsidP="00B70C43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284b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70C43" w:rsidRPr="006D14A2" w:rsidRDefault="00B70C43" w:rsidP="00B70C43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284b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Osoba povinná k dani využívající osvobození stanovené v čl. 284 odst. 1 v členském státě, v němž není usazena, v souladu s postupem podle čl. 284 odst. 3 a 4, oznámí členskému státu usazení za každé kalendářní čtvrtletí následující informace, včetně osobního identifikačního čísla uvedeného v čl. 284 odst. 3 písm. b):</w:t>
            </w:r>
          </w:p>
          <w:p w:rsid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celkovou hodnotu dodání zboží a poskytnutí služeb uskutečněných v průběhu kalendářního čtvrtletí v členském státě usazení, nebo uvede „0“, pokud se žádná dodání nebo poskytnutí neuskutečnila;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celkovou hodnotu dodání zboží a poskytnutí služeb uskutečněných v průběhu daného kalendářního čtvrtletí v každém členském státě jiném než členském státě usazení, nebo uvede „0“, pokud se žádná dodání nebo poskytnutí neuskutečnila;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Osoba povinná k dani sdělí informace uvedené v odstavci 1 do jednoho měsíce od konce kalendářního čtvrtletí.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Dojde-li k překročení prahové hodnoty ročního obratu v Unii uvedeného v čl. 284 odst. 2 písm. a), informuje osoba povinná k dani členský stát usazení do 15 pracovních dnů. Současně musí osoba povinná k dani oznámit hodnotu dodání zboží a poskytnutí služeb uvedených v odstavci 1, která byla uskutečněna od začátku běžného kalendářního čtvrtletí do data, kdy byla překročena prahová hodnota ročního obratu v Unii.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C43" w:rsidRDefault="00B70C43" w:rsidP="00007419">
            <w:pPr>
              <w:spacing w:before="60"/>
              <w:rPr>
                <w:sz w:val="18"/>
              </w:rPr>
            </w:pPr>
          </w:p>
        </w:tc>
      </w:tr>
      <w:tr w:rsidR="00B70C43" w:rsidTr="00836646"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B70C43" w:rsidRPr="007E6751" w:rsidRDefault="00B70C43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13</w:t>
            </w:r>
          </w:p>
          <w:p w:rsidR="00B70C43" w:rsidRPr="007E6751" w:rsidRDefault="00B70C43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284c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70C43" w:rsidRPr="006D14A2" w:rsidRDefault="00B70C43" w:rsidP="00B70C43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284c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Pro účely čl. 284a odst. 1 písm. c) a d) a čl. 284b odst. 1 se použijí tato ustanovení:</w:t>
            </w:r>
          </w:p>
          <w:p w:rsid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hodnoty sestávají z částek uvedených v článku 288;</w:t>
            </w:r>
          </w:p>
          <w:p w:rsid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hodnoty jsou denominovány v eurech;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pokud členský stát přiznávající osvobození používá různé prahové hodnoty, jak je uvedeno v čl. 284 odst. 1 druhém pododstavci, je osoba povinná k dani povinna oznámit danému členskému státu samostatně informace o celkové hodnotě dodání zboží nebo poskytnutí služeb ve vztahu k jednotlivým prahovým hodnotám, které mohou být použitelné.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Pro účely prvního pododstavce písm. b) mohou členské státy, které nepřijaly euro, požadovat, aby byly hodnoty vyjádřeny v jejich národní měně. Pokud byla dodání a poskytnutí uskutečněna v jiných měnách, použije osoba povinná k dani směnný kurz platný první den kalendářního roku. Přepočet se provede podle směnného kurzu zveřejněného Evropskou centrální bankou pro uvedený den, nebo pokud není v uvedený den kurz zveřejněn, podle kurzu zveřejněného pro nejbližší následující den.</w:t>
            </w:r>
          </w:p>
          <w:p w:rsidR="00B70C43" w:rsidRPr="006D14A2" w:rsidRDefault="00B70C43" w:rsidP="001971BE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Členský stát usazení může požadovat, aby informace uvedené v čl. 284 odst. 3 a 4 a v čl. 284b odst. 1 a 3 byly podány elektronickými prostředky v souladu s podmínkami, které stanoví daný členský stát.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1971BE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C43" w:rsidRDefault="00B70C43" w:rsidP="00007419">
            <w:pPr>
              <w:spacing w:before="60"/>
              <w:rPr>
                <w:sz w:val="18"/>
              </w:rPr>
            </w:pPr>
          </w:p>
        </w:tc>
      </w:tr>
      <w:tr w:rsidR="00B70C43" w:rsidTr="00836646"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B70C43" w:rsidRPr="007E6751" w:rsidRDefault="00B70C43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13</w:t>
            </w:r>
          </w:p>
          <w:p w:rsidR="00B70C43" w:rsidRPr="007E6751" w:rsidRDefault="00B70C43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284d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70C43" w:rsidRPr="006D14A2" w:rsidRDefault="00B70C43" w:rsidP="00B70C43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284d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Osoba povinná k dani využívající osvobození od daně v členském státě, ve kterém není usazena, nemá v souvislosti s dodáními zboží a poskytnutími služeb, na něž se v daném členském státě vztahuje osvobození, povinnost:</w:t>
            </w:r>
          </w:p>
          <w:p w:rsidR="00B70C43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být registrována pro účely DPH podle článků 213 a 214;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podávat přiznání k dani podle článku 250.</w:t>
            </w:r>
          </w:p>
          <w:p w:rsidR="00B70C43" w:rsidRPr="006D14A2" w:rsidRDefault="00B70C43" w:rsidP="00B70C43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Osoba povinná k dani využívající osvobození v členském státě usazení a v kterémkoliv jiném členském státě, ve kterém není usazena, není povinna podávat v souvislosti s dodáními zboží a poskytnutími služeb, na něž se v členském státě usazení vztahuje osvobození, přiznání k dani podle článku 250.</w:t>
            </w:r>
          </w:p>
          <w:p w:rsidR="00B70C43" w:rsidRPr="006D14A2" w:rsidRDefault="00B70C43" w:rsidP="001971BE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Pokud osoba povinná k dani nedodržuje pravidla stanovená v článku 284b, mohou členské státy odchylně od odstavců 1 a 2 tohoto článku požadovat, aby tato osoba povinná k dani splnila daňové povinnosti v oblasti DPH, jako jsou povinnosti uvedené v odstavci 1 tohoto článku.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1971BE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C43" w:rsidRDefault="00B70C43" w:rsidP="00007419">
            <w:pPr>
              <w:spacing w:before="60"/>
              <w:rPr>
                <w:sz w:val="18"/>
              </w:rPr>
            </w:pPr>
          </w:p>
        </w:tc>
      </w:tr>
      <w:tr w:rsidR="00B70C43" w:rsidTr="00836646"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B70C43" w:rsidRPr="007E6751" w:rsidRDefault="00B70C43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13</w:t>
            </w:r>
          </w:p>
          <w:p w:rsidR="00B70C43" w:rsidRPr="007E6751" w:rsidRDefault="00B70C43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284e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87DC8" w:rsidRPr="006D14A2" w:rsidRDefault="00087DC8" w:rsidP="00087DC8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284e</w:t>
            </w:r>
          </w:p>
          <w:p w:rsidR="00087DC8" w:rsidRPr="006D14A2" w:rsidRDefault="00087DC8" w:rsidP="00087DC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Členský stát usazení bez odkladu buď deaktivuje identifikační číslo uvedené v čl. 284 odst. 3 písm. b), nebo pokud osoba povinná k dani nadále využívá osvobození od daně v jiném členském státě nebo jiných členských státech, upraví informace obdržené podle čl. 284 odst. 3 a 4 ve vztahu k dotčenému členskému státu nebo dotčeným členským státům v těchto případech:</w:t>
            </w:r>
          </w:p>
          <w:p w:rsidR="00087DC8" w:rsidRDefault="00087DC8" w:rsidP="00087DC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celková hodnota dodání zboží a poskytnutí služeb vykázaných osobou povinnou k dani přesahuje částku uvedenou v čl. 284 odst. 2 písm. a);</w:t>
            </w:r>
          </w:p>
          <w:p w:rsidR="00087DC8" w:rsidRDefault="00087DC8" w:rsidP="00087DC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členský stát, který přiznal osvobození, oznámil, že osoba povinná k dani nemá nárok na osvobození nebo že osvobození v tomto členském státě bylo ukončeno;</w:t>
            </w:r>
          </w:p>
          <w:p w:rsidR="00087DC8" w:rsidRDefault="00087DC8" w:rsidP="00087DC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osoba povinná k dani informovala o svém rozhodnutí přestat osvobození využívat; nebo</w:t>
            </w:r>
          </w:p>
          <w:p w:rsidR="00B70C43" w:rsidRPr="006D14A2" w:rsidRDefault="00087DC8" w:rsidP="001971BE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osoba povinná k dani informovala o ukončení svých činností nebo lze jinak mít za to, že své činnosti ukončila.“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1971BE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43" w:rsidRDefault="00B70C43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C43" w:rsidRDefault="00B70C43" w:rsidP="00007419">
            <w:pPr>
              <w:spacing w:before="60"/>
              <w:rPr>
                <w:sz w:val="18"/>
              </w:rPr>
            </w:pPr>
          </w:p>
        </w:tc>
      </w:tr>
      <w:tr w:rsidR="00DD5AEE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D5AEE" w:rsidRPr="007E6751" w:rsidRDefault="00DD5AEE" w:rsidP="00007419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 w:rsidR="00E8301C">
              <w:rPr>
                <w:sz w:val="18"/>
              </w:rPr>
              <w:t>14</w:t>
            </w:r>
          </w:p>
          <w:p w:rsidR="00DD5AEE" w:rsidRPr="007E6751" w:rsidRDefault="00DD5AEE" w:rsidP="00087DC8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087DC8">
              <w:rPr>
                <w:sz w:val="18"/>
              </w:rPr>
              <w:t>285 až 287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D5AEE" w:rsidRPr="00087DC8" w:rsidRDefault="00087DC8" w:rsidP="00087DC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14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Články 285, 286, a 287 se zrušují.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D5AEE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D5AEE" w:rsidRDefault="00DD5AEE" w:rsidP="00007419">
            <w:pPr>
              <w:spacing w:before="60"/>
              <w:rPr>
                <w:sz w:val="18"/>
              </w:rPr>
            </w:pPr>
          </w:p>
        </w:tc>
      </w:tr>
      <w:tr w:rsidR="00087DC8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15</w:t>
            </w:r>
          </w:p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BE7116">
              <w:rPr>
                <w:sz w:val="18"/>
              </w:rPr>
              <w:t>288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BE7116" w:rsidRPr="006D14A2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15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Článek 288 se nahrazuje tímto:</w:t>
            </w:r>
          </w:p>
          <w:p w:rsidR="00BE7116" w:rsidRPr="006D14A2" w:rsidRDefault="00BE7116" w:rsidP="00BE7116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„</w:t>
            </w:r>
            <w:r w:rsidRPr="00C53ECF">
              <w:rPr>
                <w:i/>
                <w:iCs/>
                <w:color w:val="000000"/>
                <w:sz w:val="18"/>
                <w:szCs w:val="18"/>
              </w:rPr>
              <w:t>Článek 288</w:t>
            </w:r>
            <w:r w:rsidRPr="006D14A2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BE7116" w:rsidRPr="006D14A2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Roční obrat, ke kterému se přihlíží pro účely uplatnění osvobození od daně podle článku 284, sestává z těchto částek bez DPH:</w:t>
            </w:r>
          </w:p>
          <w:p w:rsidR="00BE7116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hodnoty dodání zboží a poskytnutí služeb v rozsahu, v jakém by byly zdaněny, pokud by je dodala nebo poskytla osoba povinná k dani, na kterou se osvobození nevztahuje;</w:t>
            </w:r>
          </w:p>
          <w:p w:rsidR="00BE7116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hodnoty plnění osvobozených od daně s nárokem na odpočet daně odvedené na předchozím stupni podle článků 110 nebo 111 nebo čl. 125 odst. 1;</w:t>
            </w:r>
          </w:p>
          <w:p w:rsidR="00BE7116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hodnoty plnění osvobozených od daně podle článků 146 až 149 a článků 151, 152 a 153;</w:t>
            </w:r>
          </w:p>
          <w:p w:rsidR="00BE7116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hodnoty plnění osvobozených od daně podle článku 138, pokud se uplatní osvobození podle uvedeného článku;</w:t>
            </w:r>
          </w:p>
          <w:p w:rsidR="00BE7116" w:rsidRPr="006D14A2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e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hodnoty operací s nemovitostmi a finančních činností uvedených v čl. 135 odst. 1 písm. b) až g) a hodnoty pojišťovacích a zajišťovacích služeb, nejsou-li tato plnění vedlejšími plněními.</w:t>
            </w:r>
          </w:p>
          <w:p w:rsidR="00087DC8" w:rsidRPr="00BE7116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Při výpočtu obratu podle odstavce 1 se nebere zřetel na převody hmotného nebo nehmotného investičního majetku osoby povinné k dani.“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087DC8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7DC8" w:rsidRDefault="00087DC8" w:rsidP="00007419">
            <w:pPr>
              <w:spacing w:before="60"/>
              <w:rPr>
                <w:sz w:val="18"/>
              </w:rPr>
            </w:pPr>
          </w:p>
        </w:tc>
      </w:tr>
      <w:tr w:rsidR="00087DC8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16</w:t>
            </w:r>
          </w:p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BE7116">
              <w:rPr>
                <w:sz w:val="18"/>
              </w:rPr>
              <w:t>288a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BE7116" w:rsidRPr="006D14A2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16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Vkládá se nový článek, který zní:</w:t>
            </w:r>
          </w:p>
          <w:p w:rsidR="00BE7116" w:rsidRPr="006D14A2" w:rsidRDefault="00BE7116" w:rsidP="00BE7116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„</w:t>
            </w:r>
            <w:r w:rsidRPr="00C53ECF">
              <w:rPr>
                <w:i/>
                <w:iCs/>
                <w:color w:val="000000"/>
                <w:sz w:val="18"/>
                <w:szCs w:val="18"/>
              </w:rPr>
              <w:t>Článek 288a</w:t>
            </w:r>
            <w:r w:rsidRPr="006D14A2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BE7116" w:rsidRPr="006D14A2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Osoba povinná k dani bez ohledu na to, zda je či není usazena v členském státě přiznávajícím osvobození stanovené v čl. 284 odst. 1, nesmí toto osvobození využívat po dobu jednoho kalendářního roku, pokud v předchozím kalendářním roce překročila prahovou hodnotu stanovenou podle uvedeného odstavce. Členský stát přiznávající osvobození od daně může tuto dobu prodloužit na dva kalendářní roky.</w:t>
            </w:r>
          </w:p>
          <w:p w:rsidR="00BE7116" w:rsidRPr="006D14A2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Dojde-li v průběhu kalendářního roku k překročení prahové hodnoty uvedené v čl. 284 odst. 1 o</w:t>
            </w:r>
          </w:p>
          <w:p w:rsidR="00BE7116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ne více než 10 %, může osoba povinná k dani v průběhu daného kalendářního roku nadále využívat osvobození stanovené v čl. 284 odst. 1;</w:t>
            </w:r>
          </w:p>
          <w:p w:rsidR="00BE7116" w:rsidRPr="006D14A2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více než 10 %, osvobození stanovené v čl. 284 odst. 1 se od daného okamžiku přestane uplatňovat.</w:t>
            </w:r>
          </w:p>
          <w:p w:rsidR="00BE7116" w:rsidRPr="006D14A2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Bez ohledu na druhý pododstavec písm. a) a b) mohou členské státy stanovit horní hranici ve výši 25 % nebo se rozhodnout povolit osobě povinné k dani i nadále využívat osvobození stanovené v čl. 284 odst. 1 bez jakékoli horní hranice v průběhu kalendářního roku, ve kterém byla prahová hodnota překročena. Použití této horní hranice nebo rozhodnutí o povolení však nesmí vést k tomu, že by byla osvobozena osoba povinná k dani, jejíž obrat v členském státě přiznávajícím osvobození převyšuje 100 000 EUR.</w:t>
            </w:r>
          </w:p>
          <w:p w:rsidR="00BE7116" w:rsidRPr="006D14A2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Odchylně od druhého a třetího pododstavce se členské státy mohou rozhodnout, že osvobození stanovené v čl. 284 odst. 1 se přestane uplatňovat od okamžiku, kdy dojde k překročení prahové hodnoty stanovené podle uvedeného odstavce.</w:t>
            </w:r>
          </w:p>
          <w:p w:rsidR="00BE7116" w:rsidRPr="006D14A2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Osoba povinná k dani neusazená v členském státě přiznávajícím osvobození stanovené v čl. 284 odst. 1 nesmí toto osvobození uplatnit, pokud v předchozím kalendářním roce překročila prahovou hodnotu ročního obratu v Unii uvedenou v čl. 284 odst. 2 písm. a).</w:t>
            </w:r>
          </w:p>
          <w:p w:rsidR="00BE7116" w:rsidRPr="006D14A2" w:rsidRDefault="00BE7116" w:rsidP="00BE711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Dojde-li v průběhu kalendářního roku k překročení prahové hodnoty ročního obratu v Unii podle čl. 284 odst. 2 písm. a), osvobození stanovené v čl. 284 odst. 1 pro osobu povinnou k dani, která není usazena v členském státě přiznávajícím osvobození, se od daného okamžiku přestane uplatňovat.</w:t>
            </w:r>
          </w:p>
          <w:p w:rsidR="00087DC8" w:rsidRPr="00304B89" w:rsidRDefault="00BE7116" w:rsidP="00BE7116">
            <w:pPr>
              <w:spacing w:before="60"/>
              <w:ind w:right="58"/>
              <w:jc w:val="both"/>
              <w:rPr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Odpovídající hodnota v národní měně částky uvedené v odstavci 1 se vypočte podle směnného kurzu zveřejněného Evropskou centrální bankou dne 18. ledna 2018.“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087DC8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7DC8" w:rsidRDefault="00087DC8" w:rsidP="00007419">
            <w:pPr>
              <w:spacing w:before="60"/>
              <w:rPr>
                <w:sz w:val="18"/>
              </w:rPr>
            </w:pPr>
          </w:p>
        </w:tc>
      </w:tr>
      <w:tr w:rsidR="00087DC8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17</w:t>
            </w:r>
          </w:p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EE6400">
              <w:rPr>
                <w:sz w:val="18"/>
              </w:rPr>
              <w:t>290 druhá věta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EE6400" w:rsidRPr="006D14A2" w:rsidRDefault="00EE6400" w:rsidP="00EE6400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17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článku 290 se druhá věta nahrazuje tímto:</w:t>
            </w:r>
          </w:p>
          <w:p w:rsidR="00087DC8" w:rsidRPr="00EE6400" w:rsidRDefault="00EE6400" w:rsidP="00EE6400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„Členské státy mohou stanovit podrobná pravidla a podmínky pro uplatňování tohoto rozhodnutí.“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087DC8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B20FC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7DC8" w:rsidRDefault="00087DC8" w:rsidP="00007419">
            <w:pPr>
              <w:spacing w:before="60"/>
              <w:rPr>
                <w:sz w:val="18"/>
              </w:rPr>
            </w:pPr>
          </w:p>
        </w:tc>
      </w:tr>
      <w:tr w:rsidR="00087DC8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18</w:t>
            </w:r>
          </w:p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B20FC9">
              <w:rPr>
                <w:sz w:val="18"/>
              </w:rPr>
              <w:t>291 a 292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087DC8" w:rsidRPr="00EE6400" w:rsidRDefault="00EE6400" w:rsidP="00EE6400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18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Články 291 a 292 se zrušují.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176926" w:rsidP="00176926">
            <w:pPr>
              <w:spacing w:before="60"/>
              <w:rPr>
                <w:sz w:val="18"/>
              </w:rPr>
            </w:pPr>
            <w:r>
              <w:rPr>
                <w:i/>
                <w:sz w:val="18"/>
                <w:szCs w:val="18"/>
              </w:rPr>
              <w:t>Zrušená u</w:t>
            </w:r>
            <w:r w:rsidR="00B20FC9" w:rsidRPr="009F402B">
              <w:rPr>
                <w:i/>
                <w:sz w:val="18"/>
                <w:szCs w:val="18"/>
              </w:rPr>
              <w:t>stanovení</w:t>
            </w:r>
            <w:r w:rsidR="00B20FC9">
              <w:rPr>
                <w:i/>
                <w:sz w:val="18"/>
                <w:szCs w:val="18"/>
              </w:rPr>
              <w:t xml:space="preserve"> o odstupňované daňové úlevě jsou </w:t>
            </w:r>
            <w:r w:rsidR="00B20FC9" w:rsidRPr="009F402B">
              <w:rPr>
                <w:i/>
                <w:sz w:val="18"/>
                <w:szCs w:val="18"/>
              </w:rPr>
              <w:t>fakultativní povahy a Česká republika možnosti dané t</w:t>
            </w:r>
            <w:r w:rsidR="00B20FC9">
              <w:rPr>
                <w:i/>
                <w:sz w:val="18"/>
                <w:szCs w:val="18"/>
              </w:rPr>
              <w:t xml:space="preserve">ěmito </w:t>
            </w:r>
            <w:r w:rsidR="00B20FC9" w:rsidRPr="009F402B">
              <w:rPr>
                <w:i/>
                <w:sz w:val="18"/>
                <w:szCs w:val="18"/>
              </w:rPr>
              <w:t>ustanovením</w:t>
            </w:r>
            <w:r w:rsidR="00B20FC9">
              <w:rPr>
                <w:i/>
                <w:sz w:val="18"/>
                <w:szCs w:val="18"/>
              </w:rPr>
              <w:t>i</w:t>
            </w:r>
            <w:r w:rsidR="00B20FC9" w:rsidRPr="009F402B">
              <w:rPr>
                <w:i/>
                <w:sz w:val="18"/>
                <w:szCs w:val="18"/>
              </w:rPr>
              <w:t xml:space="preserve"> nevyužívá.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7DC8" w:rsidRDefault="00087DC8" w:rsidP="00007419">
            <w:pPr>
              <w:spacing w:before="60"/>
              <w:rPr>
                <w:sz w:val="18"/>
              </w:rPr>
            </w:pPr>
          </w:p>
        </w:tc>
      </w:tr>
      <w:tr w:rsidR="00087DC8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19</w:t>
            </w:r>
          </w:p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5E1480">
              <w:rPr>
                <w:sz w:val="18"/>
              </w:rPr>
              <w:t>292a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E1480" w:rsidRPr="006D14A2" w:rsidRDefault="005E1480" w:rsidP="005E1480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19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hlavě XII kapitole 1 se vkládá nový oddíl, který zní:</w:t>
            </w:r>
          </w:p>
          <w:p w:rsidR="005E1480" w:rsidRPr="006D14A2" w:rsidRDefault="005E1480" w:rsidP="005E1480">
            <w:pPr>
              <w:spacing w:before="60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D14A2">
              <w:rPr>
                <w:b/>
                <w:bCs/>
                <w:color w:val="000000"/>
                <w:sz w:val="18"/>
                <w:szCs w:val="18"/>
              </w:rPr>
              <w:t>„</w:t>
            </w:r>
            <w:r w:rsidRPr="00C53ECF">
              <w:rPr>
                <w:b/>
                <w:bCs/>
                <w:color w:val="000000"/>
                <w:sz w:val="18"/>
                <w:szCs w:val="18"/>
              </w:rPr>
              <w:t>Oddíl 2a</w:t>
            </w:r>
            <w:r w:rsidRPr="006D14A2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87DC8" w:rsidRDefault="005E1480" w:rsidP="005E1480">
            <w:pPr>
              <w:spacing w:before="60"/>
              <w:ind w:right="5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53ECF">
              <w:rPr>
                <w:b/>
                <w:bCs/>
                <w:color w:val="000000"/>
                <w:sz w:val="18"/>
                <w:szCs w:val="18"/>
              </w:rPr>
              <w:t>Zjednodušení povinností pro osvobozené malé podniky</w:t>
            </w:r>
          </w:p>
          <w:p w:rsidR="005E1480" w:rsidRPr="006D14A2" w:rsidRDefault="005E1480" w:rsidP="005E1480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292a</w:t>
            </w:r>
          </w:p>
          <w:p w:rsidR="005E1480" w:rsidRPr="005E1480" w:rsidRDefault="005E1480" w:rsidP="005E1480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Pro účely tohoto oddílu se „osvobozeným malým podnikem“ rozumí osoba povinná k dani využívající osvobození od daně v členském státě, v němž je daň splatná, podle čl. 284 odst. 1 a 2.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087DC8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7DC8" w:rsidRDefault="00087DC8" w:rsidP="00007419">
            <w:pPr>
              <w:spacing w:before="60"/>
              <w:rPr>
                <w:sz w:val="18"/>
              </w:rPr>
            </w:pPr>
          </w:p>
        </w:tc>
      </w:tr>
      <w:tr w:rsidR="005E1480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E1480" w:rsidRPr="007E6751" w:rsidRDefault="005E1480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19</w:t>
            </w:r>
          </w:p>
          <w:p w:rsidR="005E1480" w:rsidRPr="007E6751" w:rsidRDefault="005E1480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292b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E1480" w:rsidRPr="006D14A2" w:rsidRDefault="005E1480" w:rsidP="005E1480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292b</w:t>
            </w:r>
          </w:p>
          <w:p w:rsidR="005E1480" w:rsidRPr="006D14A2" w:rsidRDefault="005E1480" w:rsidP="005E1480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Aniž je dotčen čl. 284 odst. 3, mohou členské státy zprostit osvobozené malé podniky usazené na jejich území, které využívají osvobození pouze v daném členském státě, povinnosti oznamovat zahájení své činnosti podle článku 213 a být identifikovány pomocí osobního identifikačního čísla podle článku 214, s výjimkou případů, kdy tyto podniky uskutečňují plnění, na něž se vztahuje čl. 214 odst. 1 písm. b), d) nebo e).</w:t>
            </w:r>
          </w:p>
          <w:p w:rsidR="005E1480" w:rsidRPr="005E1480" w:rsidRDefault="005E1480" w:rsidP="005E1480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Pokud členské státy nevyužijí možnosti uvedené v prvním pododstavci, zavedou postup pro přidělení osobního identifikačního čísla těmto osvobozeným malým podnikům. Postup pro přidělení osobního identifikačního čísla nesmí trvat déle než 15 pracovních dnů s výjimkou určitých případů, kdy mohou členské státy za účelem zabránění daňovým únikům nebo vyhýbání se daňovým povinnostem vyžadovat dodatečnou lhůtu k provedení nezbytných kontrol.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E1480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1480" w:rsidRDefault="005E1480" w:rsidP="00007419">
            <w:pPr>
              <w:spacing w:before="60"/>
              <w:rPr>
                <w:sz w:val="18"/>
              </w:rPr>
            </w:pPr>
          </w:p>
        </w:tc>
      </w:tr>
      <w:tr w:rsidR="005E1480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E1480" w:rsidRPr="007E6751" w:rsidRDefault="005E1480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19</w:t>
            </w:r>
          </w:p>
          <w:p w:rsidR="005E1480" w:rsidRPr="007E6751" w:rsidRDefault="005E1480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292c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E1480" w:rsidRPr="006D14A2" w:rsidRDefault="005E1480" w:rsidP="005E1480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292c</w:t>
            </w:r>
          </w:p>
          <w:p w:rsidR="005E1480" w:rsidRPr="006D14A2" w:rsidRDefault="005E1480" w:rsidP="005E1480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Členské státy mohou zprostit osvobozené malé podniky usazené na jejich území, jež využívají osvobození pouze na tomto území, povinnosti podat přiznání k DPH podle článku 250.</w:t>
            </w:r>
          </w:p>
          <w:p w:rsidR="005E1480" w:rsidRPr="005E1480" w:rsidRDefault="005E1480" w:rsidP="005E1480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Pokud členské státy nevyužijí možnosti uvedené v prvním pododstavci, umožní těmto osvobozeným malým podnikům podat zjednodušené přiznání k dani za období kalendářního roku. Osvobozené malé podniky se však mohou rozhodnout pro použití zdaňovacího období stanoveného podle článku 252.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E1480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1480" w:rsidRDefault="005E1480" w:rsidP="00007419">
            <w:pPr>
              <w:spacing w:before="60"/>
              <w:rPr>
                <w:sz w:val="18"/>
              </w:rPr>
            </w:pPr>
          </w:p>
        </w:tc>
      </w:tr>
      <w:tr w:rsidR="005E1480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E1480" w:rsidRPr="007E6751" w:rsidRDefault="005E1480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19</w:t>
            </w:r>
          </w:p>
          <w:p w:rsidR="005E1480" w:rsidRPr="007E6751" w:rsidRDefault="005E1480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292d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64A49" w:rsidRPr="006D14A2" w:rsidRDefault="00264A49" w:rsidP="00264A49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292d</w:t>
            </w:r>
          </w:p>
          <w:p w:rsidR="005E1480" w:rsidRPr="00264A49" w:rsidRDefault="00264A49" w:rsidP="00264A49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Členské státy mohou zprostit osvobozené malé podniky některých nebo všech povinností uvedených v článcích 217 až 271.“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E1480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1480" w:rsidRDefault="005E1480" w:rsidP="00007419">
            <w:pPr>
              <w:spacing w:before="60"/>
              <w:rPr>
                <w:sz w:val="18"/>
              </w:rPr>
            </w:pPr>
          </w:p>
        </w:tc>
      </w:tr>
      <w:tr w:rsidR="005E1480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E1480" w:rsidRPr="007E6751" w:rsidRDefault="005E1480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 w:rsidR="00591416">
              <w:rPr>
                <w:sz w:val="18"/>
              </w:rPr>
              <w:t>20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E1480" w:rsidRPr="00304B89" w:rsidRDefault="00591416" w:rsidP="00591416">
            <w:pPr>
              <w:spacing w:before="60"/>
              <w:jc w:val="both"/>
              <w:rPr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hlavě XII kapitole 1 se oddíl 3 zrušuje.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Pr="00591416" w:rsidRDefault="00591416" w:rsidP="007C6DB0">
            <w:pPr>
              <w:spacing w:before="60"/>
              <w:jc w:val="both"/>
              <w:rPr>
                <w:i/>
                <w:sz w:val="18"/>
              </w:rPr>
            </w:pPr>
            <w:r w:rsidRPr="00591416">
              <w:rPr>
                <w:i/>
                <w:sz w:val="18"/>
              </w:rPr>
              <w:t>Zrušená ustanovení se se netýkají členských států Evropské unie, ale upravují pravomoce a postupy orgánů Evropské unie.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1480" w:rsidRDefault="005E1480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1480" w:rsidRDefault="005E1480" w:rsidP="00007419">
            <w:pPr>
              <w:spacing w:before="60"/>
              <w:rPr>
                <w:sz w:val="18"/>
              </w:rPr>
            </w:pPr>
          </w:p>
        </w:tc>
      </w:tr>
      <w:tr w:rsidR="00087DC8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 w:rsidR="00C24E15">
              <w:rPr>
                <w:sz w:val="18"/>
              </w:rPr>
              <w:t>21</w:t>
            </w:r>
          </w:p>
          <w:p w:rsidR="00087DC8" w:rsidRPr="007E6751" w:rsidRDefault="00087DC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</w:t>
            </w:r>
            <w:r w:rsidR="00C24E15">
              <w:rPr>
                <w:sz w:val="18"/>
              </w:rPr>
              <w:t>314 písm. c)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C24E15" w:rsidRPr="006D14A2" w:rsidRDefault="00C24E15" w:rsidP="00C24E15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21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článku 314 se písmeno c) nahrazuje tímto:</w:t>
            </w:r>
          </w:p>
          <w:p w:rsidR="00087DC8" w:rsidRPr="00C24E15" w:rsidRDefault="00C24E15" w:rsidP="00C24E15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„c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jinou osobou povinnou k dani, zakládá-li dodání zboží touto jinou osobou povinnou k dani nárok na osvobození pro malé podniky podle článku 284 a zahrnuje-li investiční majetek;“.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087DC8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7C6DB0">
            <w:pPr>
              <w:spacing w:before="60"/>
              <w:jc w:val="both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DC8" w:rsidRDefault="00087DC8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7DC8" w:rsidRDefault="00087DC8" w:rsidP="00007419">
            <w:pPr>
              <w:spacing w:before="60"/>
              <w:rPr>
                <w:sz w:val="18"/>
              </w:rPr>
            </w:pPr>
          </w:p>
        </w:tc>
      </w:tr>
      <w:tr w:rsidR="00C24E15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24E15" w:rsidRPr="007E6751" w:rsidRDefault="00C24E15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1 odst. </w:t>
            </w:r>
            <w:r>
              <w:rPr>
                <w:sz w:val="18"/>
              </w:rPr>
              <w:t>22</w:t>
            </w:r>
          </w:p>
          <w:p w:rsidR="00C24E15" w:rsidRPr="007E6751" w:rsidRDefault="00C24E15" w:rsidP="00C24E15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334 písm. c)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C24E15" w:rsidRPr="006D14A2" w:rsidRDefault="00C24E15" w:rsidP="00C24E15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22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článku 334 se písmeno c) nahrazuje tímto:</w:t>
            </w:r>
          </w:p>
          <w:p w:rsidR="00C24E15" w:rsidRPr="00304B89" w:rsidRDefault="00C24E15" w:rsidP="00C24E15">
            <w:pPr>
              <w:spacing w:before="60"/>
              <w:ind w:right="58"/>
              <w:jc w:val="both"/>
              <w:rPr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„c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jiné osoby povinné k dani, zakládá-li dodání zboží touto osobou povinnou k dani uskutečněné na základě smlouvy, podle níž jí z prodeje přísluší provize, nárok na osvobození pro malé podniky podle článku 284 a zahrnuje-li investiční majetek;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C24E15" w:rsidRDefault="007E7F6F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E15" w:rsidRDefault="00C24E15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E15" w:rsidRDefault="00C24E15" w:rsidP="007C6DB0">
            <w:pPr>
              <w:spacing w:before="60"/>
              <w:jc w:val="both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E15" w:rsidRDefault="00C24E15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4E15" w:rsidRDefault="00C24E15" w:rsidP="00007419">
            <w:pPr>
              <w:spacing w:before="60"/>
              <w:rPr>
                <w:sz w:val="18"/>
              </w:rPr>
            </w:pPr>
          </w:p>
        </w:tc>
      </w:tr>
      <w:tr w:rsidR="00C24E15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24E15" w:rsidRPr="007E6751" w:rsidRDefault="00C24E15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</w:t>
            </w:r>
            <w:r w:rsidR="001971BE">
              <w:rPr>
                <w:sz w:val="18"/>
              </w:rPr>
              <w:t>2</w:t>
            </w:r>
            <w:r w:rsidRPr="007E6751">
              <w:rPr>
                <w:sz w:val="18"/>
              </w:rPr>
              <w:t xml:space="preserve">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87ECE" w:rsidRPr="00287ECE" w:rsidRDefault="00287ECE" w:rsidP="00287ECE">
            <w:pPr>
              <w:spacing w:before="60"/>
              <w:ind w:right="58"/>
              <w:jc w:val="both"/>
              <w:rPr>
                <w:sz w:val="18"/>
                <w:szCs w:val="18"/>
              </w:rPr>
            </w:pPr>
            <w:r w:rsidRPr="00287ECE">
              <w:rPr>
                <w:sz w:val="18"/>
                <w:szCs w:val="18"/>
              </w:rPr>
              <w:t>Článek 2</w:t>
            </w:r>
          </w:p>
          <w:p w:rsidR="00C24E15" w:rsidRDefault="00287ECE" w:rsidP="00287ECE">
            <w:pPr>
              <w:spacing w:before="60"/>
              <w:ind w:right="58"/>
              <w:jc w:val="both"/>
              <w:rPr>
                <w:sz w:val="18"/>
                <w:szCs w:val="18"/>
              </w:rPr>
            </w:pPr>
            <w:r w:rsidRPr="00287ECE">
              <w:rPr>
                <w:sz w:val="18"/>
                <w:szCs w:val="18"/>
              </w:rPr>
              <w:t>Změny nařízení (EU) č. 904/2010</w:t>
            </w:r>
          </w:p>
          <w:p w:rsidR="00287ECE" w:rsidRPr="00287ECE" w:rsidRDefault="00287ECE" w:rsidP="00287ECE">
            <w:pPr>
              <w:shd w:val="clear" w:color="auto" w:fill="FFFFFF"/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Nařízení (EU) č. 904/2010 se mění takto: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C24E15" w:rsidRDefault="00C24E15" w:rsidP="001971BE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E15" w:rsidRDefault="00C24E15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E15" w:rsidRDefault="00287ECE" w:rsidP="007C6DB0">
            <w:pPr>
              <w:spacing w:before="60"/>
              <w:jc w:val="both"/>
              <w:rPr>
                <w:sz w:val="18"/>
              </w:rPr>
            </w:pPr>
            <w:r w:rsidRPr="009C4C4B">
              <w:rPr>
                <w:i/>
                <w:iCs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E15" w:rsidRDefault="00271B76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4E15" w:rsidRDefault="00020A0C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87ECE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87ECE" w:rsidRPr="007E6751" w:rsidRDefault="00287ECE" w:rsidP="009B765A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</w:t>
            </w:r>
            <w:r>
              <w:rPr>
                <w:sz w:val="18"/>
              </w:rPr>
              <w:t>2</w:t>
            </w:r>
            <w:r w:rsidRPr="007E6751">
              <w:rPr>
                <w:sz w:val="18"/>
              </w:rPr>
              <w:t xml:space="preserve"> </w:t>
            </w:r>
            <w:r>
              <w:rPr>
                <w:sz w:val="18"/>
              </w:rPr>
              <w:t>odst. 1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87ECE" w:rsidRPr="006D14A2" w:rsidRDefault="00287ECE" w:rsidP="00287ECE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Článek 17 se mění takto:</w:t>
            </w:r>
          </w:p>
          <w:p w:rsidR="00287ECE" w:rsidRPr="006D14A2" w:rsidRDefault="00287ECE" w:rsidP="00287ECE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odstavci 1 se doplňuje nové písmeno, které zní:</w:t>
            </w:r>
          </w:p>
          <w:p w:rsidR="00287ECE" w:rsidRDefault="00287ECE" w:rsidP="00287ECE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„g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informace shromažďované podle čl. 284 odst. 3 a 4 a podle článku 284b směrnice 2006/112/ES“;</w:t>
            </w:r>
          </w:p>
          <w:p w:rsidR="00287ECE" w:rsidRPr="006D14A2" w:rsidRDefault="00287ECE" w:rsidP="00287ECE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odstavec 2 se nahrazuje tímto:</w:t>
            </w:r>
          </w:p>
          <w:p w:rsidR="00287ECE" w:rsidRPr="00304B89" w:rsidRDefault="00287ECE" w:rsidP="00287ECE">
            <w:pPr>
              <w:spacing w:before="60"/>
              <w:jc w:val="both"/>
              <w:rPr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„2.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Komise prostřednictvím prováděcích aktů přijme technické podrobnosti týkající se automatizované žádosti vztahující se k informacím uvedeným v odstavci 1 tohoto článku. Tyto prováděcí akty se přijímají přezkumným postupem podle čl. 58 odst. 2.“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87ECE" w:rsidRDefault="00287ECE" w:rsidP="001971BE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287ECE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287ECE" w:rsidP="007C6DB0">
            <w:pPr>
              <w:spacing w:before="60"/>
              <w:jc w:val="both"/>
              <w:rPr>
                <w:sz w:val="18"/>
              </w:rPr>
            </w:pPr>
            <w:r w:rsidRPr="00287ECE">
              <w:rPr>
                <w:i/>
                <w:sz w:val="18"/>
              </w:rPr>
              <w:t>Ustanovení upravuje spolupráci mezi členskými státy</w:t>
            </w:r>
            <w:r>
              <w:rPr>
                <w:i/>
                <w:sz w:val="18"/>
              </w:rPr>
              <w:t xml:space="preserve"> navzájem a mezi člensk</w:t>
            </w:r>
            <w:r w:rsidR="003A609C">
              <w:rPr>
                <w:i/>
                <w:sz w:val="18"/>
              </w:rPr>
              <w:t>ými</w:t>
            </w:r>
            <w:r>
              <w:rPr>
                <w:i/>
                <w:sz w:val="18"/>
              </w:rPr>
              <w:t xml:space="preserve"> státy </w:t>
            </w:r>
            <w:r w:rsidRPr="00287ECE">
              <w:rPr>
                <w:i/>
                <w:sz w:val="18"/>
              </w:rPr>
              <w:t xml:space="preserve">(Českou republikou) a Evropskou komisí, </w:t>
            </w:r>
            <w:r w:rsidR="007C6DB0">
              <w:rPr>
                <w:i/>
                <w:sz w:val="18"/>
              </w:rPr>
              <w:br/>
            </w:r>
            <w:r w:rsidRPr="00287ECE">
              <w:rPr>
                <w:i/>
                <w:sz w:val="18"/>
              </w:rPr>
              <w:t>např. podávání zpráv a informací</w:t>
            </w:r>
            <w:r w:rsidR="008A169E">
              <w:rPr>
                <w:i/>
                <w:sz w:val="18"/>
              </w:rPr>
              <w:t xml:space="preserve">, a </w:t>
            </w:r>
            <w:r w:rsidR="00020A0C">
              <w:rPr>
                <w:i/>
                <w:sz w:val="18"/>
              </w:rPr>
              <w:t xml:space="preserve">dále </w:t>
            </w:r>
            <w:r w:rsidR="008A169E" w:rsidRPr="008A169E">
              <w:rPr>
                <w:i/>
                <w:sz w:val="18"/>
              </w:rPr>
              <w:t xml:space="preserve">upravuje pravomoce </w:t>
            </w:r>
            <w:r w:rsidR="008A169E">
              <w:rPr>
                <w:i/>
                <w:sz w:val="18"/>
              </w:rPr>
              <w:t>a</w:t>
            </w:r>
            <w:r w:rsidR="008A169E" w:rsidRPr="008A169E">
              <w:rPr>
                <w:i/>
                <w:sz w:val="18"/>
              </w:rPr>
              <w:t xml:space="preserve"> postupy orgánů Evropské unie, zejména Evropské komise.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271B76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87ECE" w:rsidRDefault="00020A0C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87ECE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87ECE" w:rsidRPr="007E6751" w:rsidRDefault="00CA38D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</w:t>
            </w:r>
            <w:r>
              <w:rPr>
                <w:sz w:val="18"/>
              </w:rPr>
              <w:t>2</w:t>
            </w:r>
            <w:r w:rsidRPr="007E6751">
              <w:rPr>
                <w:sz w:val="18"/>
              </w:rPr>
              <w:t xml:space="preserve"> </w:t>
            </w:r>
            <w:r>
              <w:rPr>
                <w:sz w:val="18"/>
              </w:rPr>
              <w:t>odst. 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CA38D8" w:rsidRPr="006D14A2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článku 21 se vkládá nový odstavec, který zní:</w:t>
            </w:r>
          </w:p>
          <w:p w:rsidR="00CA38D8" w:rsidRPr="006D14A2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„2b.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Pokud jde o informace uvedené v čl. 17 odst. 1 písm. g), musí být přístupné alespoň tyto údaje:</w:t>
            </w:r>
          </w:p>
          <w:p w:rsidR="00CA38D8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osobní identifikační čísla osvobozených osob povinných k dani přidělená členským státem, který informace poskytuje;</w:t>
            </w:r>
          </w:p>
          <w:p w:rsidR="00CA38D8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jméno, činnost, právní forma a adresa osvobozených osob povinných k dani identifikovaných pomocí osobního identifikačního čísla uvedeného v písmenu a);</w:t>
            </w:r>
          </w:p>
          <w:p w:rsidR="00CA38D8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členský stát nebo členské státy, v nichž osoba povinná k dani využívá osvobození ;</w:t>
            </w:r>
          </w:p>
          <w:p w:rsidR="00CA38D8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datum začátku využívání osvobození osobou povinnou k dani v členském státě nebo členských státech;</w:t>
            </w:r>
          </w:p>
          <w:p w:rsidR="00CA38D8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e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informace uvedené v čl. 284a odst. 1 prvním pododstavci písm. c) a d) směrnice 2006/112/ES;</w:t>
            </w:r>
          </w:p>
          <w:p w:rsidR="00CA38D8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f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celková hodnota dodání zboží nebo poskytnutí služeb za kalendářní čtvrtletí uskutečněných každou osobou povinnou k dani, jíž bylo přiděleno osobní identifikační číslo uvedené v písmeni a) v členském státě, ve kterém je osoba povinná k dani usazena;</w:t>
            </w:r>
          </w:p>
          <w:p w:rsidR="00CA38D8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g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celková hodnota dodání zboží nebo poskytnutí služeb za kalendářní čtvrtletí uskutečněných každou osobou povinnou k dani, jíž bylo přiděleno osobní identifikační číslo uvedené v písmeni a) v každém jiném členském státě, než ve kterém je osoba povinná k dani usazena;</w:t>
            </w:r>
          </w:p>
          <w:p w:rsidR="00CA38D8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h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datum, kdy roční obrat v Unii osoby povinné k dani překročil částku uvedenou v čl. 284 odst. 2 písm. a) směrnice 2006/112/ES;</w:t>
            </w:r>
          </w:p>
          <w:p w:rsidR="00CA38D8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i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datum, kdy rozhodnutí osoby povinné k dani dobrovolně ukončit využívání osvobození nabyde účinku, a členský stát nebo členské státy, v nichž je toto ukončení účinné;</w:t>
            </w:r>
          </w:p>
          <w:p w:rsidR="00CA38D8" w:rsidRPr="006D14A2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j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datum, kdy byla činnost osoby povinné k dani ukončena, a dotyčný členský stát nebo dotčené členské státy.</w:t>
            </w:r>
          </w:p>
          <w:p w:rsidR="00287ECE" w:rsidRPr="00CA38D8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Hodnoty uvedené v prvním pododstavci písm. e) až g) se uvedou odděleně pro každou prahovou hodnotu, která může být použitelná podle čl. 284 odst. 1 druhého pododstavce směrnice 2006/112/ES.“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87ECE" w:rsidRDefault="00287ECE" w:rsidP="001971BE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287ECE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287ECE" w:rsidP="007C6DB0">
            <w:pPr>
              <w:spacing w:before="60"/>
              <w:jc w:val="both"/>
              <w:rPr>
                <w:sz w:val="18"/>
              </w:rPr>
            </w:pPr>
            <w:r w:rsidRPr="00287ECE">
              <w:rPr>
                <w:i/>
                <w:sz w:val="18"/>
              </w:rPr>
              <w:t>Ustanovení upravuje spolupráci mezi členskými státy</w:t>
            </w:r>
            <w:r>
              <w:rPr>
                <w:i/>
                <w:sz w:val="18"/>
              </w:rPr>
              <w:t xml:space="preserve"> navzájem a mezi člensk</w:t>
            </w:r>
            <w:r w:rsidR="00CA38D8">
              <w:rPr>
                <w:i/>
                <w:sz w:val="18"/>
              </w:rPr>
              <w:t>ými</w:t>
            </w:r>
            <w:r>
              <w:rPr>
                <w:i/>
                <w:sz w:val="18"/>
              </w:rPr>
              <w:t xml:space="preserve"> státy </w:t>
            </w:r>
            <w:r w:rsidRPr="00287ECE">
              <w:rPr>
                <w:i/>
                <w:sz w:val="18"/>
              </w:rPr>
              <w:t xml:space="preserve">(Českou republikou) a Evropskou komisí, </w:t>
            </w:r>
            <w:r w:rsidR="007C6DB0">
              <w:rPr>
                <w:i/>
                <w:sz w:val="18"/>
              </w:rPr>
              <w:br/>
            </w:r>
            <w:r w:rsidRPr="00287ECE">
              <w:rPr>
                <w:i/>
                <w:sz w:val="18"/>
              </w:rPr>
              <w:t>např. podávání zpráv a informací</w:t>
            </w:r>
            <w:r w:rsidR="00CA38D8">
              <w:rPr>
                <w:sz w:val="18"/>
              </w:rPr>
              <w:t>.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271B76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87ECE" w:rsidRDefault="00020A0C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A38D8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8D8" w:rsidRPr="007E6751" w:rsidRDefault="00CA38D8" w:rsidP="001971BE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</w:t>
            </w:r>
            <w:r>
              <w:rPr>
                <w:sz w:val="18"/>
              </w:rPr>
              <w:t>2</w:t>
            </w:r>
            <w:r w:rsidRPr="007E6751">
              <w:rPr>
                <w:sz w:val="18"/>
              </w:rPr>
              <w:t xml:space="preserve"> </w:t>
            </w:r>
            <w:r>
              <w:rPr>
                <w:sz w:val="18"/>
              </w:rPr>
              <w:t>odst. 3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CA38D8" w:rsidRPr="006D14A2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článku 31 se vkládá nový odstavec, který zní:</w:t>
            </w:r>
          </w:p>
          <w:p w:rsidR="00CA38D8" w:rsidRPr="006D14A2" w:rsidRDefault="00CA38D8" w:rsidP="00CA38D8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„2a.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Každý členský stát poskytne elektronickými prostředky potvrzení, že osoba povinná k dani, které bylo přiděleno osobní identifikační číslo podle čl. 284 odst. 3 směrnice 2006/112/ES, je osvobozeným malým podnikem. V potvrzení se uvede členský stát nebo členské státy, v nichž osoba povinná k dani uplatňuje osvobození.“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CA38D8" w:rsidRDefault="00CA38D8" w:rsidP="001971BE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38D8" w:rsidRDefault="00CA38D8" w:rsidP="001971BE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38D8" w:rsidRPr="00287ECE" w:rsidRDefault="00CA38D8" w:rsidP="007C6DB0">
            <w:pPr>
              <w:spacing w:before="60"/>
              <w:jc w:val="both"/>
              <w:rPr>
                <w:i/>
                <w:sz w:val="18"/>
              </w:rPr>
            </w:pPr>
            <w:r w:rsidRPr="00287ECE">
              <w:rPr>
                <w:i/>
                <w:sz w:val="18"/>
              </w:rPr>
              <w:t>Ustanovení upravuje spolupráci mezi členskými státy</w:t>
            </w:r>
            <w:r>
              <w:rPr>
                <w:i/>
                <w:sz w:val="18"/>
              </w:rPr>
              <w:t xml:space="preserve"> navzájem a mezi členskými státy </w:t>
            </w:r>
            <w:r w:rsidRPr="00287ECE">
              <w:rPr>
                <w:i/>
                <w:sz w:val="18"/>
              </w:rPr>
              <w:t xml:space="preserve">(Českou republikou) a Evropskou komisí, </w:t>
            </w:r>
            <w:r w:rsidR="007C6DB0">
              <w:rPr>
                <w:i/>
                <w:sz w:val="18"/>
              </w:rPr>
              <w:br/>
            </w:r>
            <w:r w:rsidRPr="00287ECE">
              <w:rPr>
                <w:i/>
                <w:sz w:val="18"/>
              </w:rPr>
              <w:t>např. podávání zpráv a informací</w:t>
            </w:r>
            <w:r>
              <w:rPr>
                <w:sz w:val="1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38D8" w:rsidRDefault="00271B76" w:rsidP="001971BE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38D8" w:rsidRDefault="00020A0C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71B76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71B76" w:rsidRPr="007E6751" w:rsidRDefault="00271B76" w:rsidP="009B765A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</w:t>
            </w:r>
            <w:r>
              <w:rPr>
                <w:sz w:val="18"/>
              </w:rPr>
              <w:t>2</w:t>
            </w:r>
            <w:r w:rsidRPr="007E6751">
              <w:rPr>
                <w:sz w:val="18"/>
              </w:rPr>
              <w:t xml:space="preserve"> </w:t>
            </w:r>
            <w:r>
              <w:rPr>
                <w:sz w:val="18"/>
              </w:rPr>
              <w:t>odst. 4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1B76" w:rsidRPr="006D14A2" w:rsidRDefault="00271B76" w:rsidP="00271B76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 článku 32 se odstavec 1 nahrazuje tímto:</w:t>
            </w:r>
          </w:p>
          <w:p w:rsidR="00271B76" w:rsidRPr="006D14A2" w:rsidRDefault="00271B76" w:rsidP="00E50C5A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„1.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Komise na základě informací poskytnutých členskými státy zveřejní na svých internetových stránkách podrobnosti o předpisech každého členského státu, které provádějí hlavu XI kapitolu 3 článek 167a a hlavu XII kapitolu 1 směrnice 2006/112/ES.“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71B76" w:rsidRDefault="00271B76" w:rsidP="009B765A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B76" w:rsidRDefault="00271B76" w:rsidP="009B765A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B76" w:rsidRPr="00287ECE" w:rsidRDefault="00E50C5A" w:rsidP="007C6DB0">
            <w:pPr>
              <w:spacing w:before="60"/>
              <w:jc w:val="both"/>
              <w:rPr>
                <w:i/>
                <w:sz w:val="18"/>
              </w:rPr>
            </w:pPr>
            <w:r w:rsidRPr="00287ECE">
              <w:rPr>
                <w:i/>
                <w:sz w:val="18"/>
              </w:rPr>
              <w:t>Ustanovení upravuje spolupráci mezi členskými státy</w:t>
            </w:r>
            <w:r>
              <w:rPr>
                <w:i/>
                <w:sz w:val="18"/>
              </w:rPr>
              <w:t xml:space="preserve"> navzájem a mezi členskými státy </w:t>
            </w:r>
            <w:r w:rsidRPr="00287ECE">
              <w:rPr>
                <w:i/>
                <w:sz w:val="18"/>
              </w:rPr>
              <w:t xml:space="preserve">(Českou republikou) a Evropskou komisí, </w:t>
            </w:r>
            <w:r w:rsidR="007C6DB0">
              <w:rPr>
                <w:i/>
                <w:sz w:val="18"/>
              </w:rPr>
              <w:br/>
            </w:r>
            <w:r w:rsidRPr="00287ECE">
              <w:rPr>
                <w:i/>
                <w:sz w:val="18"/>
              </w:rPr>
              <w:t>např. podávání zpráv a informací</w:t>
            </w:r>
            <w:r>
              <w:rPr>
                <w:i/>
                <w:sz w:val="18"/>
              </w:rPr>
              <w:t xml:space="preserve">, a </w:t>
            </w:r>
            <w:r w:rsidR="00020A0C">
              <w:rPr>
                <w:i/>
                <w:sz w:val="18"/>
              </w:rPr>
              <w:t xml:space="preserve">dále </w:t>
            </w:r>
            <w:r w:rsidR="00176926">
              <w:rPr>
                <w:i/>
                <w:sz w:val="18"/>
              </w:rPr>
              <w:t>upravuje</w:t>
            </w:r>
            <w:r w:rsidRPr="008A169E">
              <w:rPr>
                <w:i/>
                <w:sz w:val="18"/>
              </w:rPr>
              <w:t xml:space="preserve"> postupy orgánů Evropské unie, zejména Evropské komise.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B76" w:rsidRDefault="00271B76" w:rsidP="009B765A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71B76" w:rsidRDefault="00020A0C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71B76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71B76" w:rsidRPr="007E6751" w:rsidRDefault="00271B76" w:rsidP="009B765A">
            <w:pPr>
              <w:spacing w:before="60"/>
              <w:rPr>
                <w:sz w:val="18"/>
              </w:rPr>
            </w:pPr>
            <w:r w:rsidRPr="007E6751">
              <w:rPr>
                <w:sz w:val="18"/>
              </w:rPr>
              <w:t xml:space="preserve">Článek </w:t>
            </w:r>
            <w:r>
              <w:rPr>
                <w:sz w:val="18"/>
              </w:rPr>
              <w:t>2</w:t>
            </w:r>
            <w:r w:rsidRPr="007E6751">
              <w:rPr>
                <w:sz w:val="18"/>
              </w:rPr>
              <w:t xml:space="preserve"> </w:t>
            </w:r>
            <w:r>
              <w:rPr>
                <w:sz w:val="18"/>
              </w:rPr>
              <w:t>odst. </w:t>
            </w:r>
            <w:r w:rsidR="008F4C97">
              <w:rPr>
                <w:sz w:val="18"/>
              </w:rPr>
              <w:t>5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8F4C97" w:rsidRPr="006D14A2" w:rsidRDefault="008F4C97" w:rsidP="008F4C97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Vkládá se nová kapitola, která zní:</w:t>
            </w:r>
          </w:p>
          <w:p w:rsidR="008F4C97" w:rsidRPr="006D14A2" w:rsidRDefault="008F4C97" w:rsidP="008F4C97">
            <w:pPr>
              <w:spacing w:before="60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D14A2">
              <w:rPr>
                <w:b/>
                <w:bCs/>
                <w:color w:val="000000"/>
                <w:sz w:val="18"/>
                <w:szCs w:val="18"/>
              </w:rPr>
              <w:t>„</w:t>
            </w:r>
            <w:r w:rsidRPr="00C53ECF">
              <w:rPr>
                <w:b/>
                <w:bCs/>
                <w:i/>
                <w:iCs/>
                <w:color w:val="000000"/>
                <w:sz w:val="18"/>
                <w:szCs w:val="18"/>
              </w:rPr>
              <w:t>KAPITOLA Xa</w:t>
            </w:r>
            <w:r w:rsidRPr="006D14A2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F4C97" w:rsidRPr="006D14A2" w:rsidRDefault="008F4C97" w:rsidP="008F4C97">
            <w:pPr>
              <w:spacing w:before="60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53ECF">
              <w:rPr>
                <w:b/>
                <w:bCs/>
                <w:color w:val="000000"/>
                <w:sz w:val="18"/>
                <w:szCs w:val="18"/>
              </w:rPr>
              <w:t>USTANOVENÍ O ZVLÁŠTNÍM REŽIMU PODLE HLAVY XII KAPITOLY 1 SMĚRNICE 2006/112/ES</w:t>
            </w:r>
            <w:r w:rsidRPr="006D14A2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F4C97" w:rsidRPr="006D14A2" w:rsidRDefault="008F4C97" w:rsidP="008F4C97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37a</w:t>
            </w:r>
          </w:p>
          <w:p w:rsidR="008F4C97" w:rsidRPr="006D14A2" w:rsidRDefault="008F4C97" w:rsidP="008F4C97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Členský stát usazení předá elektronickými prostředky příslušným orgánům členských států přiznávajících osvobození následující informace, a to do 15 pracovních dnů ode dne, kdy jsou tyto informace k dispozici:</w:t>
            </w:r>
          </w:p>
          <w:p w:rsidR="008F4C97" w:rsidRDefault="008F4C97" w:rsidP="008F4C97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pokud jde o osoby povinné k dani, které podaly předchozí oznámení nebo aktualizaci oznámení podle čl. 284 odst. 3 nebo 4 směrnice 2006/112/ES, informace uvedené v čl. 21 odst. 2b písm. a) a d) tohoto nařízení;</w:t>
            </w:r>
          </w:p>
          <w:p w:rsidR="008F4C97" w:rsidRDefault="008F4C97" w:rsidP="008F4C97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b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pokud jde o osoby povinné k dani, jejichž roční obrat v Unii přesahuje částku uvedenou v čl. 284 odst. 2 písm. a) směrnice 2006/112/ES, informace uvedené v čl. 21 odst. 2b písm. a) a h) tohoto nařízení;</w:t>
            </w:r>
          </w:p>
          <w:p w:rsidR="008F4C97" w:rsidRPr="006D14A2" w:rsidRDefault="008F4C97" w:rsidP="008F4C97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) </w:t>
            </w:r>
            <w:r w:rsidRPr="006D14A2">
              <w:rPr>
                <w:color w:val="000000"/>
                <w:sz w:val="18"/>
                <w:szCs w:val="18"/>
              </w:rPr>
              <w:t>pokud jde o osoby povinné k dani, které nedodržely pravidla stanovená v článku 284b směrnice 2006/112/ES, skutečnost, že pravidla nebyla dodržena, a informace uvedené v čl. 21 odst. 2b písm. a) tohoto nařízení.</w:t>
            </w:r>
          </w:p>
          <w:p w:rsidR="008F4C97" w:rsidRPr="006D14A2" w:rsidRDefault="008F4C97" w:rsidP="008F4C97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Komise prostřednictvím prováděcích aktů přijme technické podrobnosti včetně jednotné elektronické zprávy, kterou se tyto informace uvedené v odstavci 1 tohoto článku předávají. Tyto prováděcí akty se přijímají přezkumným postupem podle čl. 58 odst. 2.“</w:t>
            </w:r>
          </w:p>
          <w:p w:rsidR="008F4C97" w:rsidRPr="006D14A2" w:rsidRDefault="008F4C97" w:rsidP="008F4C97">
            <w:pPr>
              <w:spacing w:before="6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D14A2">
              <w:rPr>
                <w:i/>
                <w:iCs/>
                <w:color w:val="000000"/>
                <w:sz w:val="18"/>
                <w:szCs w:val="18"/>
              </w:rPr>
              <w:t>Článek 37b</w:t>
            </w:r>
          </w:p>
          <w:p w:rsidR="008F4C97" w:rsidRPr="006D14A2" w:rsidRDefault="008F4C97" w:rsidP="008F4C97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Členský stát, kterému osoba povinná k dani podala předchozí oznámení nebo následnou aktualizaci v souladu s čl. 284 odst. 3 nebo 4 směrnice 2006/112/ES výpočtem ověří, předtím, než identifikuje osobu povinnou k dani nebo potvrdí osobní identifikační číslo osoby povinné k dani, na základě celkových hodnot dodání zboží a poskytnutí služeb vykázaných osobou povinnou k dani, zda prahová hodnota ročního obratu v Unii uvedená v čl. 284 odst. 2 písm. a) uvedené směrnice nebyla v průběhu běžného nebo předchozího kalendářního roku překročena.</w:t>
            </w:r>
          </w:p>
          <w:p w:rsidR="008F4C97" w:rsidRPr="006D14A2" w:rsidRDefault="008F4C97" w:rsidP="008F4C97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Členský stát, který přiznává osvobození od daně, potvrdí do 15 pracovních dnů od obdržení informací uvedených v čl. 37a odst. 1 písm. a) tohoto nařízení elektronickými prostředky příslušným orgánům členského státu usazení na základě celkových hodnot dodání a poskytnutí vykázaných osobou povinnou k dani, že prahová hodnota ročního obratu uvedená v čl. 284 odst. 2 písm. b) směrnice 2006/112/ES nebyla v průběhu běžného kalendářního roku překročena a že jsou splněny podmínky uvedené v čl. 288a odst. 1 uvedené směrnice.</w:t>
            </w:r>
          </w:p>
          <w:p w:rsidR="008F4C97" w:rsidRPr="006D14A2" w:rsidRDefault="008F4C97" w:rsidP="008F4C97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Členský stát, který přiznává osvobození od daně, bez odkladu oznámí elektronickými prostředky příslušným orgánům členského státu usazení datum, kdy osoba povinná k dani přestala mít nárok na osvobození podle čl. 288a odst. 1 směrnice 2006/112/ES.</w:t>
            </w:r>
          </w:p>
          <w:p w:rsidR="00271B76" w:rsidRPr="006D14A2" w:rsidRDefault="008F4C97" w:rsidP="009B765A">
            <w:pPr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4.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Komise prostřednictvím prováděcích aktů přijme technické podrobnosti oznámení uvedených v odstavcích 2 a 3 tohoto článku, včetně jednotné elektronické zprávy., Tyto prováděcí akty se přijímají přezkumným postupem podle čl. 58 odst. 2.“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71B76" w:rsidRDefault="00271B76" w:rsidP="009B765A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B76" w:rsidRDefault="00271B76" w:rsidP="009B765A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B76" w:rsidRPr="00287ECE" w:rsidRDefault="008F4C97" w:rsidP="007C6DB0">
            <w:pPr>
              <w:spacing w:before="60"/>
              <w:jc w:val="both"/>
              <w:rPr>
                <w:i/>
                <w:sz w:val="18"/>
              </w:rPr>
            </w:pPr>
            <w:r w:rsidRPr="00287ECE">
              <w:rPr>
                <w:i/>
                <w:sz w:val="18"/>
              </w:rPr>
              <w:t>Ustanovení upravuje spolupráci mezi členskými státy</w:t>
            </w:r>
            <w:r>
              <w:rPr>
                <w:i/>
                <w:sz w:val="18"/>
              </w:rPr>
              <w:t xml:space="preserve"> navzájem a mezi členskými státy </w:t>
            </w:r>
            <w:r w:rsidRPr="00287ECE">
              <w:rPr>
                <w:i/>
                <w:sz w:val="18"/>
              </w:rPr>
              <w:t xml:space="preserve">(Českou republikou) a Evropskou komisí, </w:t>
            </w:r>
            <w:r w:rsidR="007C6DB0">
              <w:rPr>
                <w:i/>
                <w:sz w:val="18"/>
              </w:rPr>
              <w:br/>
            </w:r>
            <w:r w:rsidRPr="00287ECE">
              <w:rPr>
                <w:i/>
                <w:sz w:val="18"/>
              </w:rPr>
              <w:t>např. podávání zpráv a informací</w:t>
            </w:r>
            <w:r>
              <w:rPr>
                <w:i/>
                <w:sz w:val="18"/>
              </w:rPr>
              <w:t xml:space="preserve">, a </w:t>
            </w:r>
            <w:r w:rsidR="00020A0C">
              <w:rPr>
                <w:i/>
                <w:sz w:val="18"/>
              </w:rPr>
              <w:t xml:space="preserve">dále </w:t>
            </w:r>
            <w:r w:rsidRPr="008A169E">
              <w:rPr>
                <w:i/>
                <w:sz w:val="18"/>
              </w:rPr>
              <w:t xml:space="preserve">upravuje pravomoce </w:t>
            </w:r>
            <w:r>
              <w:rPr>
                <w:i/>
                <w:sz w:val="18"/>
              </w:rPr>
              <w:t>a</w:t>
            </w:r>
            <w:r w:rsidRPr="008A169E">
              <w:rPr>
                <w:i/>
                <w:sz w:val="18"/>
              </w:rPr>
              <w:t xml:space="preserve"> postupy orgánů Evropské unie, zejména Evropské komise.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B76" w:rsidRDefault="00271B76" w:rsidP="009B765A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71B76" w:rsidRDefault="00020A0C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87ECE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87ECE" w:rsidRDefault="008F4C97" w:rsidP="00007419">
            <w:pPr>
              <w:spacing w:before="60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>Článek 3</w:t>
            </w:r>
            <w:r w:rsidR="00287ECE">
              <w:rPr>
                <w:iCs/>
                <w:sz w:val="18"/>
                <w:szCs w:val="18"/>
              </w:rPr>
              <w:t xml:space="preserve"> odst. 1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8F4C97" w:rsidRPr="008F4C97" w:rsidRDefault="008F4C97" w:rsidP="008F4C97">
            <w:pPr>
              <w:shd w:val="clear" w:color="auto" w:fill="FFFFFF"/>
              <w:spacing w:before="60"/>
              <w:rPr>
                <w:bCs/>
                <w:color w:val="000000"/>
                <w:sz w:val="18"/>
                <w:szCs w:val="18"/>
              </w:rPr>
            </w:pPr>
            <w:r w:rsidRPr="008F4C97">
              <w:rPr>
                <w:bCs/>
                <w:color w:val="000000"/>
                <w:sz w:val="18"/>
                <w:szCs w:val="18"/>
              </w:rPr>
              <w:t>Provedení</w:t>
            </w:r>
          </w:p>
          <w:p w:rsidR="008F4C97" w:rsidRPr="006D14A2" w:rsidRDefault="008F4C97" w:rsidP="008F4C97">
            <w:pPr>
              <w:shd w:val="clear" w:color="auto" w:fill="FFFFFF"/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D14A2">
              <w:rPr>
                <w:color w:val="000000"/>
                <w:sz w:val="18"/>
                <w:szCs w:val="18"/>
              </w:rPr>
              <w:t>Členské státy přijmou a zveřejní právní a správní předpisy nezbytné pro dosažení souladu s článkem 1 této směrnice do 31. prosince 2024. Znění těchto předpisů neprodleně sdělí Komisi.</w:t>
            </w:r>
          </w:p>
          <w:p w:rsidR="008F4C97" w:rsidRPr="006D14A2" w:rsidRDefault="008F4C97" w:rsidP="008F4C97">
            <w:pPr>
              <w:shd w:val="clear" w:color="auto" w:fill="FFFFFF"/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Použijí tyto předpisy od 1. ledna 2025.</w:t>
            </w:r>
          </w:p>
          <w:p w:rsidR="00287ECE" w:rsidRPr="00304B89" w:rsidRDefault="008F4C97" w:rsidP="008F4C97">
            <w:pPr>
              <w:shd w:val="clear" w:color="auto" w:fill="FFFFFF"/>
              <w:spacing w:before="60"/>
              <w:jc w:val="both"/>
              <w:rPr>
                <w:color w:val="000000"/>
                <w:sz w:val="18"/>
                <w:szCs w:val="18"/>
              </w:rPr>
            </w:pPr>
            <w:r w:rsidRPr="006D14A2">
              <w:rPr>
                <w:color w:val="000000"/>
                <w:sz w:val="18"/>
                <w:szCs w:val="18"/>
              </w:rPr>
              <w:t>Tyto předpisy přijaté členskými státy musí obsahovat odkaz na tuto směrnici nebo musí být takový odkaz učiněn při jejich úředním vyhlášení. Způsob odkazu si stanoví členské státy.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87ECE" w:rsidRDefault="007E7F6F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</w:tr>
      <w:tr w:rsidR="00287ECE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87ECE" w:rsidRDefault="00287ECE" w:rsidP="008F4C97">
            <w:pPr>
              <w:spacing w:before="60"/>
              <w:rPr>
                <w:sz w:val="18"/>
              </w:rPr>
            </w:pPr>
            <w:r w:rsidRPr="00967918">
              <w:rPr>
                <w:iCs/>
                <w:sz w:val="18"/>
                <w:szCs w:val="18"/>
              </w:rPr>
              <w:t xml:space="preserve">Článek </w:t>
            </w:r>
            <w:r w:rsidR="008F4C97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 xml:space="preserve"> odst. 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87ECE" w:rsidRPr="00304B89" w:rsidRDefault="008F4C97" w:rsidP="00007419">
            <w:pPr>
              <w:spacing w:before="60"/>
              <w:ind w:right="58"/>
              <w:jc w:val="both"/>
              <w:rPr>
                <w:sz w:val="18"/>
                <w:szCs w:val="18"/>
              </w:rPr>
            </w:pPr>
            <w:r w:rsidRPr="008F4C97">
              <w:rPr>
                <w:sz w:val="18"/>
                <w:szCs w:val="18"/>
              </w:rPr>
              <w:t>2. Členské státy sdělí Komisi znění hlavních ustanovení vnitrostátních právních předpisů, které přijmou v oblasti, na niž se vztahuje článek 1 této směrnice.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8F4C97" w:rsidP="007C6DB0">
            <w:pPr>
              <w:spacing w:before="60"/>
              <w:jc w:val="both"/>
              <w:rPr>
                <w:sz w:val="18"/>
              </w:rPr>
            </w:pPr>
            <w:r w:rsidRPr="008F4C97">
              <w:rPr>
                <w:i/>
                <w:iCs/>
                <w:sz w:val="18"/>
              </w:rPr>
              <w:t xml:space="preserve">Ustanovení obecným způsobem upravuje spolupráci mezi členskými státy (Českou republikou) a Evropskou komisí, </w:t>
            </w:r>
            <w:r w:rsidR="007C6DB0">
              <w:rPr>
                <w:i/>
                <w:iCs/>
                <w:sz w:val="18"/>
              </w:rPr>
              <w:br/>
            </w:r>
            <w:r w:rsidRPr="008F4C97">
              <w:rPr>
                <w:i/>
                <w:iCs/>
                <w:sz w:val="18"/>
              </w:rPr>
              <w:t>např. notifikaci transpozičních předpisů Evropské komisi.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  <w:r w:rsidRPr="00164FE4"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</w:tr>
      <w:tr w:rsidR="00287ECE" w:rsidTr="001F6F2D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CE" w:rsidRDefault="008F4C97" w:rsidP="00007419">
            <w:pPr>
              <w:spacing w:before="60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>Článek 4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4C97" w:rsidRDefault="008F4C97" w:rsidP="00007419">
            <w:pPr>
              <w:spacing w:before="60"/>
              <w:ind w:right="5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Vstup v platnost</w:t>
            </w:r>
          </w:p>
          <w:p w:rsidR="00287ECE" w:rsidRDefault="00287ECE" w:rsidP="00007419">
            <w:pPr>
              <w:spacing w:before="60"/>
              <w:ind w:right="58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Tato směrnice vstupuje v platnost dvacátým dnem po vyhlášení v Úředním věstníku Evropské unie.</w:t>
            </w:r>
          </w:p>
          <w:p w:rsidR="008F4C97" w:rsidRPr="00304B89" w:rsidRDefault="008F4C97" w:rsidP="00007419">
            <w:pPr>
              <w:spacing w:before="60"/>
              <w:ind w:right="58"/>
              <w:rPr>
                <w:sz w:val="18"/>
              </w:rPr>
            </w:pPr>
            <w:r w:rsidRPr="008F4C97">
              <w:rPr>
                <w:sz w:val="18"/>
              </w:rPr>
              <w:t>Článek 2 se použije od 1. ledna 2025.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CE" w:rsidRDefault="008F4C97" w:rsidP="007C6DB0">
            <w:pPr>
              <w:spacing w:before="60"/>
              <w:jc w:val="both"/>
              <w:rPr>
                <w:sz w:val="18"/>
              </w:rPr>
            </w:pPr>
            <w:r w:rsidRPr="008F4C97">
              <w:rPr>
                <w:i/>
                <w:iCs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  <w:r w:rsidRPr="00164FE4"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</w:tr>
      <w:tr w:rsidR="00287ECE" w:rsidTr="001F6F2D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CE" w:rsidRDefault="008F4C97" w:rsidP="00007419">
            <w:pPr>
              <w:spacing w:before="60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>Článek 5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4C97" w:rsidRDefault="008F4C97" w:rsidP="00007419">
            <w:pPr>
              <w:spacing w:before="60"/>
              <w:ind w:right="5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Určení</w:t>
            </w:r>
          </w:p>
          <w:p w:rsidR="008F4C97" w:rsidRPr="00304B89" w:rsidRDefault="00287ECE" w:rsidP="008F4C97">
            <w:pPr>
              <w:spacing w:before="60"/>
              <w:ind w:right="58"/>
              <w:rPr>
                <w:sz w:val="18"/>
              </w:rPr>
            </w:pPr>
            <w:r w:rsidRPr="00304B89">
              <w:rPr>
                <w:sz w:val="18"/>
                <w:szCs w:val="18"/>
              </w:rPr>
              <w:t>Tato směrnice je určena členským státům.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CE" w:rsidRDefault="008F4C97" w:rsidP="007C6DB0">
            <w:pPr>
              <w:spacing w:before="60"/>
              <w:jc w:val="both"/>
              <w:rPr>
                <w:sz w:val="18"/>
              </w:rPr>
            </w:pPr>
            <w:r w:rsidRPr="008F4C97">
              <w:rPr>
                <w:i/>
                <w:iCs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  <w:r w:rsidRPr="00164FE4"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ECE" w:rsidRDefault="00287ECE" w:rsidP="00007419">
            <w:pPr>
              <w:spacing w:before="60"/>
              <w:rPr>
                <w:sz w:val="18"/>
              </w:rPr>
            </w:pPr>
          </w:p>
        </w:tc>
      </w:tr>
    </w:tbl>
    <w:p w:rsidR="007D0ABC" w:rsidRDefault="007D0ABC">
      <w:pPr>
        <w:rPr>
          <w:sz w:val="18"/>
        </w:rPr>
      </w:pPr>
    </w:p>
    <w:p w:rsidR="007D0ABC" w:rsidRDefault="007D0ABC">
      <w:pPr>
        <w:pStyle w:val="Nadpis1"/>
      </w:pPr>
      <w:r>
        <w:t>Rekapitulace platných předpisů a legislativních návrhů, jejichž prostřednictvím je implementován předpis  ES/EU</w:t>
      </w:r>
    </w:p>
    <w:p w:rsidR="007D0ABC" w:rsidRDefault="007D0ABC">
      <w:pPr>
        <w:ind w:left="-900"/>
        <w:rPr>
          <w:sz w:val="18"/>
        </w:rPr>
      </w:pPr>
    </w:p>
    <w:p w:rsidR="007D0ABC" w:rsidRDefault="007D0ABC">
      <w:pPr>
        <w:ind w:left="-900"/>
        <w:rPr>
          <w:b/>
          <w:bCs/>
          <w:sz w:val="18"/>
        </w:rPr>
      </w:pPr>
      <w:r>
        <w:rPr>
          <w:b/>
          <w:bCs/>
          <w:sz w:val="18"/>
        </w:rPr>
        <w:t>1. Seznam platných předpisů ČR (úplné názvy).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00"/>
        <w:gridCol w:w="12960"/>
        <w:gridCol w:w="1440"/>
      </w:tblGrid>
      <w:tr w:rsidR="007D0ABC">
        <w:tc>
          <w:tcPr>
            <w:tcW w:w="540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Poř. č</w:t>
            </w:r>
          </w:p>
        </w:tc>
        <w:tc>
          <w:tcPr>
            <w:tcW w:w="900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Číslo.Sb.</w:t>
            </w:r>
          </w:p>
        </w:tc>
        <w:tc>
          <w:tcPr>
            <w:tcW w:w="12960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Název předpisu</w:t>
            </w:r>
          </w:p>
        </w:tc>
        <w:tc>
          <w:tcPr>
            <w:tcW w:w="1440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Účinnost předpisu</w:t>
            </w:r>
          </w:p>
        </w:tc>
      </w:tr>
      <w:tr w:rsidR="007D0ABC">
        <w:tc>
          <w:tcPr>
            <w:tcW w:w="540" w:type="dxa"/>
          </w:tcPr>
          <w:p w:rsidR="007D0ABC" w:rsidRDefault="007D0ABC">
            <w:pPr>
              <w:numPr>
                <w:ilvl w:val="0"/>
                <w:numId w:val="5"/>
              </w:numPr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:rsidR="007D0ABC" w:rsidRDefault="007D0ABC">
            <w:pPr>
              <w:rPr>
                <w:sz w:val="18"/>
              </w:rPr>
            </w:pPr>
          </w:p>
        </w:tc>
        <w:tc>
          <w:tcPr>
            <w:tcW w:w="12960" w:type="dxa"/>
          </w:tcPr>
          <w:p w:rsidR="007D0ABC" w:rsidRDefault="007D0ABC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7D0ABC" w:rsidRDefault="007D0ABC">
            <w:pPr>
              <w:rPr>
                <w:sz w:val="18"/>
              </w:rPr>
            </w:pPr>
          </w:p>
        </w:tc>
      </w:tr>
    </w:tbl>
    <w:p w:rsidR="007D0ABC" w:rsidRDefault="007D0ABC">
      <w:pPr>
        <w:rPr>
          <w:sz w:val="18"/>
        </w:rPr>
      </w:pPr>
    </w:p>
    <w:p w:rsidR="007D0ABC" w:rsidRDefault="007D0ABC">
      <w:pPr>
        <w:rPr>
          <w:sz w:val="18"/>
        </w:rPr>
      </w:pPr>
    </w:p>
    <w:p w:rsidR="007D0ABC" w:rsidRDefault="007D0ABC" w:rsidP="00B7013F">
      <w:pPr>
        <w:keepNext/>
        <w:ind w:left="-900"/>
        <w:rPr>
          <w:b/>
          <w:bCs/>
          <w:sz w:val="18"/>
        </w:rPr>
      </w:pPr>
      <w:r>
        <w:rPr>
          <w:b/>
          <w:bCs/>
          <w:sz w:val="18"/>
        </w:rPr>
        <w:t>2. Seznam návrhů pčedpisů ČR (úplné názvy).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910"/>
        <w:gridCol w:w="1092"/>
        <w:gridCol w:w="8921"/>
        <w:gridCol w:w="1457"/>
        <w:gridCol w:w="1457"/>
        <w:gridCol w:w="1457"/>
      </w:tblGrid>
      <w:tr w:rsidR="007D0ABC">
        <w:tc>
          <w:tcPr>
            <w:tcW w:w="546" w:type="dxa"/>
          </w:tcPr>
          <w:p w:rsidR="007D0ABC" w:rsidRDefault="007D0ABC" w:rsidP="00B7013F">
            <w:pPr>
              <w:keepNext/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Poř.č.</w:t>
            </w:r>
          </w:p>
        </w:tc>
        <w:tc>
          <w:tcPr>
            <w:tcW w:w="910" w:type="dxa"/>
          </w:tcPr>
          <w:p w:rsidR="007D0ABC" w:rsidRDefault="007D0ABC" w:rsidP="00B7013F">
            <w:pPr>
              <w:keepNext/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Číslo ID</w:t>
            </w:r>
          </w:p>
        </w:tc>
        <w:tc>
          <w:tcPr>
            <w:tcW w:w="1092" w:type="dxa"/>
          </w:tcPr>
          <w:p w:rsidR="007D0ABC" w:rsidRDefault="007D0ABC" w:rsidP="00B7013F">
            <w:pPr>
              <w:keepNext/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Předkladatel</w:t>
            </w:r>
          </w:p>
        </w:tc>
        <w:tc>
          <w:tcPr>
            <w:tcW w:w="8921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Název návrhu předpisu</w:t>
            </w:r>
          </w:p>
        </w:tc>
        <w:tc>
          <w:tcPr>
            <w:tcW w:w="1457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Předpokládané datum zahájení přípravy / stav přípravy</w:t>
            </w:r>
          </w:p>
        </w:tc>
        <w:tc>
          <w:tcPr>
            <w:tcW w:w="1457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Předpokládané datum předložení vládě </w:t>
            </w:r>
          </w:p>
        </w:tc>
        <w:tc>
          <w:tcPr>
            <w:tcW w:w="1457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Předpokládané datum nabytí účinnosti</w:t>
            </w:r>
          </w:p>
        </w:tc>
      </w:tr>
      <w:tr w:rsidR="0086315B">
        <w:tc>
          <w:tcPr>
            <w:tcW w:w="546" w:type="dxa"/>
          </w:tcPr>
          <w:p w:rsidR="0086315B" w:rsidRDefault="0086315B" w:rsidP="0086315B">
            <w:pPr>
              <w:keepNext/>
              <w:numPr>
                <w:ilvl w:val="0"/>
                <w:numId w:val="4"/>
              </w:numPr>
              <w:ind w:left="0" w:firstLine="0"/>
              <w:rPr>
                <w:sz w:val="18"/>
              </w:rPr>
            </w:pPr>
          </w:p>
        </w:tc>
        <w:tc>
          <w:tcPr>
            <w:tcW w:w="910" w:type="dxa"/>
          </w:tcPr>
          <w:p w:rsidR="0086315B" w:rsidRDefault="0086315B" w:rsidP="0086315B">
            <w:pPr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92" w:type="dxa"/>
          </w:tcPr>
          <w:p w:rsidR="0086315B" w:rsidRDefault="0086315B" w:rsidP="0086315B">
            <w:pPr>
              <w:rPr>
                <w:sz w:val="18"/>
              </w:rPr>
            </w:pPr>
            <w:r>
              <w:rPr>
                <w:sz w:val="18"/>
              </w:rPr>
              <w:t>MF</w:t>
            </w:r>
          </w:p>
        </w:tc>
        <w:tc>
          <w:tcPr>
            <w:tcW w:w="8921" w:type="dxa"/>
          </w:tcPr>
          <w:p w:rsidR="0086315B" w:rsidRPr="00E13178" w:rsidRDefault="0086315B" w:rsidP="0086315B">
            <w:pPr>
              <w:rPr>
                <w:sz w:val="18"/>
              </w:rPr>
            </w:pPr>
            <w:r w:rsidRPr="00636E4B">
              <w:rPr>
                <w:sz w:val="18"/>
                <w:szCs w:val="18"/>
              </w:rPr>
              <w:t>Návrh zákona, kterým se mění zákon č. 235/2004 Sb., o dani z přidané hodnoty, ve znění pozdějších předpisů</w:t>
            </w:r>
          </w:p>
        </w:tc>
        <w:tc>
          <w:tcPr>
            <w:tcW w:w="1457" w:type="dxa"/>
          </w:tcPr>
          <w:p w:rsidR="0086315B" w:rsidRPr="00E13178" w:rsidRDefault="0086315B" w:rsidP="0086315B"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zahájena příprava</w:t>
            </w:r>
          </w:p>
        </w:tc>
        <w:tc>
          <w:tcPr>
            <w:tcW w:w="1457" w:type="dxa"/>
          </w:tcPr>
          <w:p w:rsidR="0086315B" w:rsidRPr="00E13178" w:rsidRDefault="0086315B" w:rsidP="0086315B"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únor 2024</w:t>
            </w:r>
          </w:p>
        </w:tc>
        <w:tc>
          <w:tcPr>
            <w:tcW w:w="1457" w:type="dxa"/>
          </w:tcPr>
          <w:p w:rsidR="0086315B" w:rsidRDefault="0086315B" w:rsidP="0086315B"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1. ledna 2025</w:t>
            </w:r>
          </w:p>
        </w:tc>
      </w:tr>
    </w:tbl>
    <w:p w:rsidR="007D0ABC" w:rsidRDefault="007D0ABC">
      <w:pPr>
        <w:rPr>
          <w:sz w:val="18"/>
        </w:rPr>
      </w:pPr>
    </w:p>
    <w:p w:rsidR="007D0ABC" w:rsidRDefault="007D0ABC">
      <w:pPr>
        <w:ind w:left="-900"/>
        <w:rPr>
          <w:b/>
          <w:bCs/>
          <w:sz w:val="18"/>
        </w:rPr>
      </w:pPr>
      <w:r>
        <w:rPr>
          <w:b/>
          <w:bCs/>
          <w:sz w:val="18"/>
        </w:rPr>
        <w:t xml:space="preserve">3. Poznámky 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300"/>
      </w:tblGrid>
      <w:tr w:rsidR="007D0ABC">
        <w:tc>
          <w:tcPr>
            <w:tcW w:w="540" w:type="dxa"/>
          </w:tcPr>
          <w:p w:rsidR="007D0ABC" w:rsidRDefault="007D0ABC">
            <w:pPr>
              <w:jc w:val="center"/>
              <w:rPr>
                <w:sz w:val="16"/>
              </w:rPr>
            </w:pPr>
            <w:r>
              <w:rPr>
                <w:sz w:val="16"/>
              </w:rPr>
              <w:t>Poř.č.</w:t>
            </w:r>
          </w:p>
        </w:tc>
        <w:tc>
          <w:tcPr>
            <w:tcW w:w="15300" w:type="dxa"/>
          </w:tcPr>
          <w:p w:rsidR="007D0ABC" w:rsidRDefault="007D0ABC">
            <w:pPr>
              <w:jc w:val="center"/>
              <w:rPr>
                <w:sz w:val="16"/>
              </w:rPr>
            </w:pPr>
            <w:r>
              <w:rPr>
                <w:sz w:val="16"/>
              </w:rPr>
              <w:t>Text poznámky</w:t>
            </w:r>
          </w:p>
        </w:tc>
      </w:tr>
      <w:tr w:rsidR="007D0ABC">
        <w:tc>
          <w:tcPr>
            <w:tcW w:w="540" w:type="dxa"/>
          </w:tcPr>
          <w:p w:rsidR="007D0ABC" w:rsidRDefault="00020A0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5300" w:type="dxa"/>
          </w:tcPr>
          <w:p w:rsidR="007D0ABC" w:rsidRDefault="00020A0C" w:rsidP="00020A0C">
            <w:pPr>
              <w:jc w:val="both"/>
              <w:rPr>
                <w:sz w:val="18"/>
              </w:rPr>
            </w:pPr>
            <w:r>
              <w:rPr>
                <w:sz w:val="18"/>
                <w:szCs w:val="18"/>
              </w:rPr>
              <w:t>N</w:t>
            </w:r>
            <w:r w:rsidRPr="00287ECE">
              <w:rPr>
                <w:sz w:val="18"/>
                <w:szCs w:val="18"/>
              </w:rPr>
              <w:t>ařízení (EU) č. 904/2010</w:t>
            </w:r>
            <w:r>
              <w:rPr>
                <w:sz w:val="18"/>
                <w:szCs w:val="18"/>
              </w:rPr>
              <w:t xml:space="preserve"> je přímo aplikovatelný </w:t>
            </w:r>
            <w:r w:rsidR="00D82C3E">
              <w:rPr>
                <w:sz w:val="18"/>
                <w:szCs w:val="18"/>
              </w:rPr>
              <w:t xml:space="preserve">právní </w:t>
            </w:r>
            <w:r>
              <w:rPr>
                <w:sz w:val="18"/>
                <w:szCs w:val="18"/>
              </w:rPr>
              <w:t>předpis EU.</w:t>
            </w:r>
          </w:p>
        </w:tc>
      </w:tr>
    </w:tbl>
    <w:p w:rsidR="007D0ABC" w:rsidRDefault="007D0ABC">
      <w:pPr>
        <w:pStyle w:val="Zpat"/>
        <w:tabs>
          <w:tab w:val="clear" w:pos="4536"/>
          <w:tab w:val="clear" w:pos="9072"/>
        </w:tabs>
      </w:pPr>
    </w:p>
    <w:sectPr w:rsidR="007D0ABC" w:rsidSect="000048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459" w:bottom="851" w:left="1418" w:header="357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F9E" w:rsidRDefault="00FC7F9E">
      <w:r>
        <w:separator/>
      </w:r>
    </w:p>
  </w:endnote>
  <w:endnote w:type="continuationSeparator" w:id="0">
    <w:p w:rsidR="00FC7F9E" w:rsidRDefault="00FC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2A6" w:rsidRDefault="006412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1BE" w:rsidRDefault="001971BE">
    <w:pPr>
      <w:ind w:left="-900"/>
      <w:rPr>
        <w:sz w:val="16"/>
      </w:rPr>
    </w:pPr>
    <w:r>
      <w:rPr>
        <w:sz w:val="16"/>
      </w:rPr>
      <w:t xml:space="preserve">*/ použijte zkratky : PT- plná transpozice, DT- dílčí transpozice, NT- netransponováno, PAD - plná adaptace, DAD - dílčí adaptace, NA - neadaptováno                                  </w:t>
    </w:r>
    <w:r>
      <w:rPr>
        <w:rStyle w:val="slostrnky"/>
        <w:snapToGrid w:val="0"/>
        <w:sz w:val="18"/>
      </w:rPr>
      <w:fldChar w:fldCharType="begin"/>
    </w:r>
    <w:r>
      <w:rPr>
        <w:rStyle w:val="slostrnky"/>
        <w:snapToGrid w:val="0"/>
        <w:sz w:val="18"/>
      </w:rPr>
      <w:instrText xml:space="preserve"> FILENAME </w:instrText>
    </w:r>
    <w:r>
      <w:rPr>
        <w:rStyle w:val="slostrnky"/>
        <w:snapToGrid w:val="0"/>
        <w:sz w:val="18"/>
      </w:rPr>
      <w:fldChar w:fldCharType="separate"/>
    </w:r>
    <w:r>
      <w:rPr>
        <w:rStyle w:val="slostrnky"/>
        <w:noProof/>
        <w:snapToGrid w:val="0"/>
        <w:sz w:val="18"/>
      </w:rPr>
      <w:t>32019L</w:t>
    </w:r>
    <w:r w:rsidR="006412A6">
      <w:rPr>
        <w:rStyle w:val="slostrnky"/>
        <w:noProof/>
        <w:snapToGrid w:val="0"/>
        <w:sz w:val="18"/>
      </w:rPr>
      <w:t>0285</w:t>
    </w:r>
    <w:r>
      <w:rPr>
        <w:rStyle w:val="slostrnky"/>
        <w:noProof/>
        <w:snapToGrid w:val="0"/>
        <w:sz w:val="18"/>
      </w:rPr>
      <w:t>_</w:t>
    </w:r>
    <w:r>
      <w:rPr>
        <w:rStyle w:val="slostrnky"/>
        <w:snapToGrid w:val="0"/>
        <w:sz w:val="18"/>
      </w:rPr>
      <w:fldChar w:fldCharType="end"/>
    </w:r>
    <w:r>
      <w:rPr>
        <w:rStyle w:val="slostrnky"/>
        <w:snapToGrid w:val="0"/>
        <w:sz w:val="18"/>
      </w:rPr>
      <w:t>2020042</w:t>
    </w:r>
    <w:r w:rsidR="006412A6">
      <w:rPr>
        <w:rStyle w:val="slostrnky"/>
        <w:snapToGrid w:val="0"/>
        <w:sz w:val="18"/>
      </w:rPr>
      <w:t>0</w:t>
    </w:r>
    <w:r>
      <w:rPr>
        <w:rStyle w:val="slostrnky"/>
        <w:snapToGrid w:val="0"/>
        <w:sz w:val="16"/>
      </w:rPr>
      <w:t xml:space="preserve"> </w:t>
    </w:r>
    <w:r>
      <w:rPr>
        <w:rStyle w:val="slostrnky"/>
        <w:snapToGrid w:val="0"/>
        <w:sz w:val="16"/>
      </w:rPr>
      <w:tab/>
    </w:r>
    <w:r>
      <w:rPr>
        <w:rStyle w:val="slostrnky"/>
        <w:snapToGrid w:val="0"/>
        <w:sz w:val="16"/>
      </w:rPr>
      <w:tab/>
    </w:r>
    <w:r>
      <w:rPr>
        <w:rStyle w:val="slostrnky"/>
        <w:snapToGrid w:val="0"/>
        <w:sz w:val="16"/>
      </w:rPr>
      <w:tab/>
      <w:t xml:space="preserve">   </w:t>
    </w:r>
    <w:r>
      <w:rPr>
        <w:rStyle w:val="slostrnky"/>
        <w:snapToGrid w:val="0"/>
        <w:sz w:val="18"/>
      </w:rPr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 w:rsidR="00DB3C34">
      <w:rPr>
        <w:rStyle w:val="slostrnky"/>
        <w:noProof/>
        <w:sz w:val="18"/>
      </w:rPr>
      <w:t>1</w:t>
    </w:r>
    <w:r>
      <w:rPr>
        <w:rStyle w:val="slostrnky"/>
        <w:sz w:val="18"/>
      </w:rPr>
      <w:fldChar w:fldCharType="end"/>
    </w:r>
    <w:r>
      <w:rPr>
        <w:rStyle w:val="slostrnky"/>
        <w:sz w:val="18"/>
      </w:rPr>
      <w:t xml:space="preserve"> z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NUMPAGES </w:instrText>
    </w:r>
    <w:r>
      <w:rPr>
        <w:rStyle w:val="slostrnky"/>
        <w:sz w:val="18"/>
      </w:rPr>
      <w:fldChar w:fldCharType="separate"/>
    </w:r>
    <w:r w:rsidR="00DB3C34">
      <w:rPr>
        <w:rStyle w:val="slostrnky"/>
        <w:noProof/>
        <w:sz w:val="18"/>
      </w:rPr>
      <w:t>10</w:t>
    </w:r>
    <w:r>
      <w:rPr>
        <w:rStyle w:val="slostrnky"/>
        <w:sz w:val="18"/>
      </w:rPr>
      <w:fldChar w:fldCharType="end"/>
    </w:r>
    <w:r>
      <w:rPr>
        <w:rStyle w:val="slostrnky"/>
        <w:snapToGrid w:val="0"/>
        <w:sz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2A6" w:rsidRDefault="006412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F9E" w:rsidRDefault="00FC7F9E">
      <w:r>
        <w:separator/>
      </w:r>
    </w:p>
  </w:footnote>
  <w:footnote w:type="continuationSeparator" w:id="0">
    <w:p w:rsidR="00FC7F9E" w:rsidRDefault="00FC7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2A6" w:rsidRDefault="006412A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1BE" w:rsidRDefault="001971BE">
    <w:pPr>
      <w:pStyle w:val="Zhlav"/>
      <w:jc w:val="center"/>
      <w:rPr>
        <w:sz w:val="20"/>
      </w:rPr>
    </w:pPr>
    <w:r>
      <w:rPr>
        <w:sz w:val="20"/>
      </w:rPr>
      <w:t>Srovnávací tabulka</w:t>
    </w:r>
    <w:r>
      <w:rPr>
        <w:rStyle w:val="slostrnky"/>
        <w:snapToGrid w:val="0"/>
        <w:sz w:val="20"/>
      </w:rPr>
      <w:t xml:space="preserve"> pro posouzení implementace předpisu Evropské unie </w:t>
    </w:r>
    <w:r>
      <w:rPr>
        <w:rStyle w:val="slostrnky"/>
        <w:snapToGrid w:val="0"/>
        <w:sz w:val="16"/>
      </w:rPr>
      <w:t xml:space="preserve">                                                                       </w:t>
    </w:r>
    <w:r w:rsidR="00DB3C34" w:rsidRPr="00AC7D24">
      <w:rPr>
        <w:rStyle w:val="slostrnky"/>
        <w:b/>
        <w:snapToGrid w:val="0"/>
        <w:sz w:val="16"/>
      </w:rPr>
      <w:t xml:space="preserve">VII   - </w:t>
    </w:r>
    <w:r w:rsidR="00DB3C34">
      <w:rPr>
        <w:rStyle w:val="slostrnky"/>
        <w:b/>
        <w:snapToGrid w:val="0"/>
        <w:sz w:val="16"/>
      </w:rPr>
      <w:t>11</w:t>
    </w:r>
    <w:r w:rsidR="00DB3C34" w:rsidRPr="00AC7D24">
      <w:rPr>
        <w:rStyle w:val="slostrnky"/>
        <w:b/>
        <w:snapToGrid w:val="0"/>
        <w:sz w:val="16"/>
      </w:rPr>
      <w:t>. část</w:t>
    </w:r>
    <w:r w:rsidR="00DB3C34">
      <w:rPr>
        <w:rStyle w:val="slostrnky"/>
        <w:snapToGrid w:val="0"/>
        <w:sz w:val="16"/>
      </w:rPr>
      <w:t xml:space="preserve">               </w:t>
    </w:r>
    <w:r>
      <w:rPr>
        <w:rStyle w:val="slostrnky"/>
        <w:snapToGrid w:val="0"/>
        <w:sz w:val="16"/>
      </w:rPr>
      <w:t xml:space="preserve">       </w:t>
    </w:r>
    <w:bookmarkStart w:id="0" w:name="_GoBack"/>
    <w:bookmarkEnd w:id="0"/>
    <w:r>
      <w:rPr>
        <w:rStyle w:val="slostrnky"/>
        <w:snapToGrid w:val="0"/>
        <w:sz w:val="16"/>
      </w:rPr>
      <w:t xml:space="preserve">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2A6" w:rsidRDefault="006412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319"/>
    <w:multiLevelType w:val="hybridMultilevel"/>
    <w:tmpl w:val="0DB2A3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9F107D"/>
    <w:multiLevelType w:val="hybridMultilevel"/>
    <w:tmpl w:val="887C70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EE26123"/>
    <w:multiLevelType w:val="hybridMultilevel"/>
    <w:tmpl w:val="B7FE03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601770"/>
    <w:multiLevelType w:val="multilevel"/>
    <w:tmpl w:val="EDA2F9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65A836AD"/>
    <w:multiLevelType w:val="hybridMultilevel"/>
    <w:tmpl w:val="A050B5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F816FBA"/>
    <w:multiLevelType w:val="hybridMultilevel"/>
    <w:tmpl w:val="01E63F4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45"/>
    <w:rsid w:val="00004845"/>
    <w:rsid w:val="00007419"/>
    <w:rsid w:val="00015B52"/>
    <w:rsid w:val="00020A0C"/>
    <w:rsid w:val="00057A63"/>
    <w:rsid w:val="00082B31"/>
    <w:rsid w:val="00087DC8"/>
    <w:rsid w:val="000C7AF0"/>
    <w:rsid w:val="000D5C13"/>
    <w:rsid w:val="000F1B98"/>
    <w:rsid w:val="00164FE4"/>
    <w:rsid w:val="00176926"/>
    <w:rsid w:val="00187A68"/>
    <w:rsid w:val="001971BE"/>
    <w:rsid w:val="001C17EB"/>
    <w:rsid w:val="001D792D"/>
    <w:rsid w:val="001E3FEC"/>
    <w:rsid w:val="001F6F2D"/>
    <w:rsid w:val="00233441"/>
    <w:rsid w:val="002469F2"/>
    <w:rsid w:val="00257F2A"/>
    <w:rsid w:val="00264A49"/>
    <w:rsid w:val="00271B76"/>
    <w:rsid w:val="00282902"/>
    <w:rsid w:val="00287ECE"/>
    <w:rsid w:val="002F15D9"/>
    <w:rsid w:val="00304B89"/>
    <w:rsid w:val="00324028"/>
    <w:rsid w:val="003750A4"/>
    <w:rsid w:val="00381B1F"/>
    <w:rsid w:val="003A609C"/>
    <w:rsid w:val="003B2C27"/>
    <w:rsid w:val="003D4236"/>
    <w:rsid w:val="00400204"/>
    <w:rsid w:val="00416079"/>
    <w:rsid w:val="004230D8"/>
    <w:rsid w:val="00441326"/>
    <w:rsid w:val="0049009A"/>
    <w:rsid w:val="00491DE9"/>
    <w:rsid w:val="004E1DAC"/>
    <w:rsid w:val="004F61BB"/>
    <w:rsid w:val="00520765"/>
    <w:rsid w:val="005357DD"/>
    <w:rsid w:val="00573C64"/>
    <w:rsid w:val="00591416"/>
    <w:rsid w:val="00594081"/>
    <w:rsid w:val="005B0595"/>
    <w:rsid w:val="005E1480"/>
    <w:rsid w:val="006342EC"/>
    <w:rsid w:val="006412A6"/>
    <w:rsid w:val="00675CE5"/>
    <w:rsid w:val="00697001"/>
    <w:rsid w:val="006A6938"/>
    <w:rsid w:val="006D6897"/>
    <w:rsid w:val="006E0729"/>
    <w:rsid w:val="006E3D5C"/>
    <w:rsid w:val="0072712A"/>
    <w:rsid w:val="00745419"/>
    <w:rsid w:val="00765A24"/>
    <w:rsid w:val="00780F2C"/>
    <w:rsid w:val="007B1569"/>
    <w:rsid w:val="007C6DB0"/>
    <w:rsid w:val="007D0ABC"/>
    <w:rsid w:val="007E6751"/>
    <w:rsid w:val="007E7F6F"/>
    <w:rsid w:val="00813D10"/>
    <w:rsid w:val="00836646"/>
    <w:rsid w:val="0086315B"/>
    <w:rsid w:val="00863D8A"/>
    <w:rsid w:val="00865C1F"/>
    <w:rsid w:val="00867482"/>
    <w:rsid w:val="00872E39"/>
    <w:rsid w:val="008A169E"/>
    <w:rsid w:val="008F4C97"/>
    <w:rsid w:val="009012B8"/>
    <w:rsid w:val="00901509"/>
    <w:rsid w:val="00951587"/>
    <w:rsid w:val="009571CB"/>
    <w:rsid w:val="00967918"/>
    <w:rsid w:val="009751DA"/>
    <w:rsid w:val="009977A4"/>
    <w:rsid w:val="009C4C4B"/>
    <w:rsid w:val="009C5E2D"/>
    <w:rsid w:val="009C79AB"/>
    <w:rsid w:val="009E7ED7"/>
    <w:rsid w:val="009F402B"/>
    <w:rsid w:val="009F4153"/>
    <w:rsid w:val="009F5E77"/>
    <w:rsid w:val="00A05B06"/>
    <w:rsid w:val="00A133EC"/>
    <w:rsid w:val="00A27819"/>
    <w:rsid w:val="00A736A1"/>
    <w:rsid w:val="00A86131"/>
    <w:rsid w:val="00B0050C"/>
    <w:rsid w:val="00B05152"/>
    <w:rsid w:val="00B20FC9"/>
    <w:rsid w:val="00B26EFC"/>
    <w:rsid w:val="00B7013F"/>
    <w:rsid w:val="00B70C43"/>
    <w:rsid w:val="00B748E2"/>
    <w:rsid w:val="00B91C61"/>
    <w:rsid w:val="00BA19CC"/>
    <w:rsid w:val="00BE1A2B"/>
    <w:rsid w:val="00BE7116"/>
    <w:rsid w:val="00C24B6D"/>
    <w:rsid w:val="00C24E15"/>
    <w:rsid w:val="00C46268"/>
    <w:rsid w:val="00C6539F"/>
    <w:rsid w:val="00C6692F"/>
    <w:rsid w:val="00C73CF0"/>
    <w:rsid w:val="00CA38D8"/>
    <w:rsid w:val="00CE5D55"/>
    <w:rsid w:val="00D200A6"/>
    <w:rsid w:val="00D759A5"/>
    <w:rsid w:val="00D76EA9"/>
    <w:rsid w:val="00D82C3E"/>
    <w:rsid w:val="00D959B8"/>
    <w:rsid w:val="00DB2AF8"/>
    <w:rsid w:val="00DB3C34"/>
    <w:rsid w:val="00DC2FA9"/>
    <w:rsid w:val="00DC4ACA"/>
    <w:rsid w:val="00DD329B"/>
    <w:rsid w:val="00DD5AEE"/>
    <w:rsid w:val="00DE628D"/>
    <w:rsid w:val="00DF25BA"/>
    <w:rsid w:val="00E015CB"/>
    <w:rsid w:val="00E019B2"/>
    <w:rsid w:val="00E02E8B"/>
    <w:rsid w:val="00E1023C"/>
    <w:rsid w:val="00E169C8"/>
    <w:rsid w:val="00E41BBC"/>
    <w:rsid w:val="00E50C5A"/>
    <w:rsid w:val="00E8301C"/>
    <w:rsid w:val="00E959E7"/>
    <w:rsid w:val="00EB7432"/>
    <w:rsid w:val="00EC63AC"/>
    <w:rsid w:val="00ED30BA"/>
    <w:rsid w:val="00EE6400"/>
    <w:rsid w:val="00EE6C6F"/>
    <w:rsid w:val="00EE76EC"/>
    <w:rsid w:val="00F0318B"/>
    <w:rsid w:val="00F0591C"/>
    <w:rsid w:val="00F60D73"/>
    <w:rsid w:val="00F64CCF"/>
    <w:rsid w:val="00F80352"/>
    <w:rsid w:val="00FA6491"/>
    <w:rsid w:val="00FA7EC9"/>
    <w:rsid w:val="00FC6FCF"/>
    <w:rsid w:val="00FC7F9E"/>
    <w:rsid w:val="00FD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200AD3"/>
  <w15:docId w15:val="{F0560A5D-8810-49B5-9FD1-C7F0CCC6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B0595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5B0595"/>
    <w:pPr>
      <w:keepNext/>
      <w:ind w:left="-900"/>
      <w:jc w:val="center"/>
      <w:outlineLvl w:val="0"/>
    </w:pPr>
    <w:rPr>
      <w:sz w:val="1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004845"/>
    <w:rPr>
      <w:rFonts w:ascii="Cambria" w:hAnsi="Cambria" w:cs="Times New Roman"/>
      <w:b/>
      <w:bCs/>
      <w:kern w:val="32"/>
      <w:sz w:val="32"/>
      <w:szCs w:val="32"/>
    </w:rPr>
  </w:style>
  <w:style w:type="paragraph" w:styleId="Zpat">
    <w:name w:val="footer"/>
    <w:basedOn w:val="Normln"/>
    <w:link w:val="ZpatChar"/>
    <w:uiPriority w:val="99"/>
    <w:semiHidden/>
    <w:rsid w:val="005B059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004845"/>
    <w:rPr>
      <w:rFonts w:cs="Times New Roman"/>
      <w:sz w:val="24"/>
      <w:szCs w:val="24"/>
    </w:rPr>
  </w:style>
  <w:style w:type="character" w:styleId="slostrnky">
    <w:name w:val="page number"/>
    <w:basedOn w:val="Standardnpsmoodstavce"/>
    <w:uiPriority w:val="99"/>
    <w:rsid w:val="005B0595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5B059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004845"/>
    <w:rPr>
      <w:rFonts w:cs="Times New Roman"/>
      <w:sz w:val="24"/>
      <w:szCs w:val="24"/>
    </w:rPr>
  </w:style>
  <w:style w:type="paragraph" w:customStyle="1" w:styleId="Text1">
    <w:name w:val="Text 1"/>
    <w:basedOn w:val="Normln"/>
    <w:uiPriority w:val="99"/>
    <w:rsid w:val="005B0595"/>
    <w:pPr>
      <w:spacing w:before="120" w:after="120"/>
      <w:ind w:left="851"/>
      <w:jc w:val="both"/>
    </w:pPr>
    <w:rPr>
      <w:szCs w:val="20"/>
    </w:rPr>
  </w:style>
  <w:style w:type="paragraph" w:customStyle="1" w:styleId="Text3">
    <w:name w:val="Text 3"/>
    <w:basedOn w:val="Normln"/>
    <w:uiPriority w:val="99"/>
    <w:rsid w:val="005B0595"/>
    <w:pPr>
      <w:spacing w:before="120" w:after="120"/>
      <w:ind w:left="851"/>
      <w:jc w:val="both"/>
    </w:pPr>
    <w:rPr>
      <w:szCs w:val="20"/>
    </w:rPr>
  </w:style>
  <w:style w:type="paragraph" w:customStyle="1" w:styleId="NormalCentered">
    <w:name w:val="Normal Centered"/>
    <w:basedOn w:val="Normln"/>
    <w:uiPriority w:val="99"/>
    <w:rsid w:val="005B0595"/>
    <w:pPr>
      <w:spacing w:before="120" w:after="120"/>
      <w:jc w:val="center"/>
    </w:pPr>
    <w:rPr>
      <w:szCs w:val="20"/>
    </w:rPr>
  </w:style>
  <w:style w:type="paragraph" w:styleId="Zkladntext">
    <w:name w:val="Body Text"/>
    <w:basedOn w:val="Normln"/>
    <w:link w:val="ZkladntextChar"/>
    <w:uiPriority w:val="99"/>
    <w:semiHidden/>
    <w:rsid w:val="005B0595"/>
    <w:pPr>
      <w:tabs>
        <w:tab w:val="left" w:pos="851"/>
      </w:tabs>
      <w:spacing w:before="100" w:beforeAutospacing="1" w:after="100" w:afterAutospacing="1" w:line="240" w:lineRule="atLeast"/>
    </w:pPr>
    <w:rPr>
      <w:color w:val="000000"/>
      <w:sz w:val="18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004845"/>
    <w:rPr>
      <w:rFonts w:cs="Times New Roman"/>
      <w:sz w:val="24"/>
      <w:szCs w:val="24"/>
    </w:rPr>
  </w:style>
  <w:style w:type="paragraph" w:styleId="Zkladntext3">
    <w:name w:val="Body Text 3"/>
    <w:basedOn w:val="Normln"/>
    <w:link w:val="Zkladntext3Char"/>
    <w:uiPriority w:val="99"/>
    <w:semiHidden/>
    <w:rsid w:val="005B0595"/>
    <w:pPr>
      <w:spacing w:before="100" w:beforeAutospacing="1" w:after="100" w:afterAutospacing="1"/>
    </w:pPr>
    <w:rPr>
      <w:sz w:val="18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004845"/>
    <w:rPr>
      <w:rFonts w:cs="Times New Roman"/>
      <w:sz w:val="16"/>
      <w:szCs w:val="16"/>
    </w:rPr>
  </w:style>
  <w:style w:type="paragraph" w:customStyle="1" w:styleId="NumPar1">
    <w:name w:val="NumPar 1"/>
    <w:basedOn w:val="Normln"/>
    <w:next w:val="Normln"/>
    <w:uiPriority w:val="99"/>
    <w:rsid w:val="005B0595"/>
    <w:pPr>
      <w:tabs>
        <w:tab w:val="left" w:pos="851"/>
      </w:tabs>
      <w:spacing w:before="120" w:after="120"/>
      <w:jc w:val="both"/>
    </w:pPr>
    <w:rPr>
      <w:szCs w:val="20"/>
    </w:rPr>
  </w:style>
  <w:style w:type="paragraph" w:customStyle="1" w:styleId="NumPar2">
    <w:name w:val="NumPar 2"/>
    <w:basedOn w:val="Normln"/>
    <w:next w:val="Normln"/>
    <w:uiPriority w:val="99"/>
    <w:rsid w:val="005B0595"/>
    <w:pPr>
      <w:spacing w:before="120" w:after="120"/>
      <w:jc w:val="both"/>
    </w:pPr>
    <w:rPr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DB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28750F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stns08090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stns080903.dot</Template>
  <TotalTime>0</TotalTime>
  <Pages>10</Pages>
  <Words>4402</Words>
  <Characters>25976</Characters>
  <Application>Microsoft Office Word</Application>
  <DocSecurity>0</DocSecurity>
  <Lines>216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Celex kód:</vt:lpstr>
    </vt:vector>
  </TitlesOfParts>
  <Company>okom</Company>
  <LinksUpToDate>false</LinksUpToDate>
  <CharactersWithSpaces>30318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Celex kód:</dc:title>
  <dc:creator>Zenith Data Systems</dc:creator>
  <cp:lastModifiedBy>Stibůrková Jana Mgr.</cp:lastModifiedBy>
  <cp:revision>3</cp:revision>
  <cp:lastPrinted>2006-01-11T11:01:00Z</cp:lastPrinted>
  <dcterms:created xsi:type="dcterms:W3CDTF">2024-02-01T09:18:00Z</dcterms:created>
  <dcterms:modified xsi:type="dcterms:W3CDTF">2024-02-01T11:23:00Z</dcterms:modified>
</cp:coreProperties>
</file>